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53BB" w14:textId="736B1EDB" w:rsidR="001C20BB" w:rsidRPr="005040C3" w:rsidRDefault="001C20BB" w:rsidP="005040C3">
      <w:pPr>
        <w:pStyle w:val="Heading1"/>
      </w:pPr>
      <w:r w:rsidRPr="005040C3">
        <w:t>NMAHP Research Unit Publications</w:t>
      </w:r>
    </w:p>
    <w:p w14:paraId="6F8BAD58" w14:textId="5C85F77D" w:rsidR="001C20BB" w:rsidRPr="00B77E9F" w:rsidRDefault="001C20BB" w:rsidP="001C20BB">
      <w:pPr>
        <w:jc w:val="center"/>
        <w:rPr>
          <w:rFonts w:cstheme="minorHAnsi"/>
          <w:b/>
          <w:bCs/>
        </w:rPr>
      </w:pPr>
    </w:p>
    <w:p w14:paraId="1A744D41" w14:textId="6C518EBA" w:rsidR="001C20BB" w:rsidRPr="00B77E9F" w:rsidRDefault="001C20BB" w:rsidP="005040C3">
      <w:pPr>
        <w:pStyle w:val="Heading2"/>
        <w:rPr>
          <w:b w:val="0"/>
        </w:rPr>
      </w:pPr>
      <w:r w:rsidRPr="00B77E9F">
        <w:t>Innovation in NMAHP Interventions 2022</w:t>
      </w:r>
    </w:p>
    <w:p w14:paraId="241B0040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Arensman, E., O'Connor, C., Leduc, C., Griffin, E., Cully, G.,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Ní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Dhálaigh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D., Holland, C., Van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Audenhove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C., Coppens, E.,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Tsantila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F., Ross, V.,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Aust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B.,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Pashoja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Cresswell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-Smith, J., Cox, L., de Winter, L.,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Fanaj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N., Greiner, B.,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Hegerl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U., Mathieu, S., Moreno-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Alcázar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Orchard, W., Paterson, C.,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Purebl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G.,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Qirjako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G., Reich, H. and Corcoran, P. (2022) Mental Health Promotion and Intervention in Occupational Settings: Protocol for a Pilot Study of the MENTUPP Intervention.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Environmental Research and Public Health,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19 (2), pp. 947.</w:t>
      </w:r>
    </w:p>
    <w:p w14:paraId="3AE5519F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Boodoosingh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R., Lima, U.,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Fulu-Aiolupotea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S., Dembinsky, M. and Hagen, S. (2022) Lessons learned from developing a Samoan health education video on Pelvic Organ Prolapse.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Visual Communication in Medicine,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15, pp. 1-3.</w:t>
      </w:r>
    </w:p>
    <w:p w14:paraId="0A790759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Clark, C.,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Kalanaviciute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G., Bartholomew, V., Cheyne, H. and Hundley, V. (2022) Exploring pain characteristics in nulliparous women; A precursor to developing support for women in the latent phase of labour.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Midwifery,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104.</w:t>
      </w:r>
    </w:p>
    <w:p w14:paraId="601B98DA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Dembinsky, M.,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Boodosingh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R.,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Fulu-Aiolupotea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M., Lima, U.,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Ekeroma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A., Bugge, C. and Hagen, S. (2022) Translating the Pelvic Organ Prolapse Score into Samoan using a modified Back Translation Methodology.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BMC Women’s Health,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22 (1), pp. 93.</w:t>
      </w:r>
    </w:p>
    <w:p w14:paraId="1DC3D3E4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Fenocchi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L., Collins, M., Elders, A. and Hagen, S. (2022) Assessment of the Relative Performance of the EQ-5D-3L, ICIQ-UI SF and POP-SS Using Data from the OPAL Trial.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Environmental Research and Public Health,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19 (3), pp. 1351.</w:t>
      </w:r>
    </w:p>
    <w:p w14:paraId="7CA48C7E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King, E., Cheyne, H., Abhyankar, P., Elders, A., Grindle, M.,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Hapca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A., Jones, C., O’Carroll, R., Steele, M. and Williams, B. (2022) Promoting smoking cessation during pregnancy: A feasibility and pilot trial of a digital storytelling intervention delivered via text‐messaging.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Patient Education and </w:t>
      </w:r>
      <w:proofErr w:type="spellStart"/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Counseling</w:t>
      </w:r>
      <w:proofErr w:type="spellEnd"/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S0738-3991 (21), pp. 00796-5.</w:t>
      </w:r>
    </w:p>
    <w:p w14:paraId="4FAEC698" w14:textId="61A3B34B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Sinesi, A., Cheyne, H., Maxwell, M. and O’Carroll, R. (2022) The Stirling Antenatal Anxiety Scale (SAAS): development and initial psychometric validation.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Affective Disorders Reports (e-Pub Ahead of Print) Doi: 10.1016/j.Jadr.2022.100333,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8.</w:t>
      </w:r>
    </w:p>
    <w:p w14:paraId="60222700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F9853B" w14:textId="1B285C38" w:rsidR="001C20BB" w:rsidRPr="00B77E9F" w:rsidRDefault="001C20BB" w:rsidP="00812E59">
      <w:pPr>
        <w:pStyle w:val="Heading2"/>
      </w:pPr>
      <w:r w:rsidRPr="00B77E9F">
        <w:t>Innovation in NMAHP Interventions 2021</w:t>
      </w:r>
    </w:p>
    <w:p w14:paraId="188544AD" w14:textId="5BD483FC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Booth, J.,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Aucott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L., Cotton, S., Davis, B.,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Fenocchi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L., Goodman, C., Hagen, S., Harari, D., Lawrence, M., Lowndes, A., Macaulay, L., MacLennan, G., Mason, H., McClurg, D., Norrie, J., Norton, C., O'Dolan, C., Skelton, D.,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Surr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C. and Treweek, S. (2021) Tibial nerve stimulation compared with sham to reduce incontinence in care home residents: ELECTRIC RCT.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 Technology Assessment,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25 (41).</w:t>
      </w:r>
    </w:p>
    <w:p w14:paraId="4BA8675B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Bowers, H., Kendrick, T., van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Ginneken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N.,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Glowacka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M., Williams, S.,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Leydon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G.M., May, C.,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Dowrick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C., Moncrieff, J., Johnson, C., Moore, M., Laine, R. and Geraghty, A. (2021) A digital intervention for primary care practitioners to support antidepressant discontinuation (advisor for health professionals): Development study.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Medical Internet Research,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23 (7), pp. e25537.</w:t>
      </w:r>
    </w:p>
    <w:p w14:paraId="1691E4FA" w14:textId="2CB773A0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lastRenderedPageBreak/>
        <w:t>Bugge, C., Dembinsky, M., Kearney, R. and Hagen, S. (2021) Does self-management of vaginal pessaries improve care for women with pelvic organ prolapse?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</w:t>
      </w:r>
      <w:r w:rsid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MJ,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372, pp. n310.</w:t>
      </w:r>
    </w:p>
    <w:p w14:paraId="760A1944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Copeland, L.,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Littlecott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H.,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Couturiaux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D., Hoddinott, P.,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Segrott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J., Murphy, S., Moore, G. and Evans, R. (2021) </w:t>
      </w:r>
      <w:proofErr w:type="gram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The what</w:t>
      </w:r>
      <w:proofErr w:type="gram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why and when of adapting interventions for new contexts: A qualitative study of researchers, funders, journal editors and practitioners’ understandings. </w:t>
      </w:r>
      <w:proofErr w:type="spellStart"/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PLos</w:t>
      </w:r>
      <w:proofErr w:type="spellEnd"/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One,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16 (7), pp. e0254020.</w:t>
      </w:r>
    </w:p>
    <w:p w14:paraId="7C784CB8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Daly, C., Mathew, J.,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Aloyscious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J., Hagen, S., Tyagi, V. and Guerrero, K. (2021) Urethral bulking agents: A retrospective review of primary versus salvage procedure outcomes.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World Journal of Urology,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39 (6), pp. 2107-2112.</w:t>
      </w:r>
    </w:p>
    <w:p w14:paraId="2E243B56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Evans, R., Moore, G.,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Movsisyan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Rehfuess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E., Arnold, A., Bishop, J., Booth, A., Copeland, L., Craig, P., Gardner, F.,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Hawe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P., Hoddinott, P., Kee, F.,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Littlecott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H., Moore, L., Murphy, S. and O’Cathain, A. (2021) How can we adapt complex population health interventions for new contexts? Progressing debates and research priorities.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Epidemiology &amp; Community Health,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75 (1), pp. 40-45.</w:t>
      </w:r>
    </w:p>
    <w:p w14:paraId="3F051BE6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Frawley, H., Shelly, M., Morin, S., Bernard, K., Bo,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Digesu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T., Dickinson, S., Goonewardene, S., McClurg, D.,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Rahnama’I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S.,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Schizas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Slieker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-ten Hove, M., Takahashi, S. and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Guevera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J. (2021) An International Continence Society (ICS) report on the terminology for pelvic floor muscle assessment. </w:t>
      </w:r>
      <w:proofErr w:type="spellStart"/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Neurourol</w:t>
      </w:r>
      <w:proofErr w:type="spellEnd"/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Urodynamics,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40 (5), pp. 1217-1260.</w:t>
      </w:r>
    </w:p>
    <w:p w14:paraId="420C0F3C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Hagen, S., Ierna, M. and Frawley, H. (2021) International use of the Pelvic Organ Prolapse Symptom Score: results of an online survey.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Pelvic, Obstetric and Gynaecological Physiotherapy,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(128), pp. 39-45.</w:t>
      </w:r>
    </w:p>
    <w:p w14:paraId="63B151FA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Hazelton, C., Pollock, A., Dixon, D., Taylor, A., Davis, B., Walsh, G. and Brady, M. (2021) The feasibility and effects of eye movement training for visual field loss after stroke: a mixed methods study.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British Journal of Occupational Therapy,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84 (5), pp. 278-288.</w:t>
      </w:r>
    </w:p>
    <w:p w14:paraId="24A2D437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Latimer, N.,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Bhadhuri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Alshreef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Palmer, R., Cross, E.,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Dimairo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Julious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S., Cooper, C., Enderby, P., Brady, M., Bowen, A., Bradley, E. and Harrison, M. (2021) Self-managed, computerised word finding therapy as an add-on to usual care for chronic aphasia post-stroke: An economic evaluation.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Clinical Rehabilitation,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35 (5), pp. 703-717.</w:t>
      </w:r>
    </w:p>
    <w:p w14:paraId="15B40724" w14:textId="53791ECF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Moore, G., Campbell, M., Copeland, L., Craig, P.,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Movsisyan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Hoddinott, P.,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Littlecott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H., O’Cathain,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Pfadenhauer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L.,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Rehfuess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E.,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Segrott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J.,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Hawe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P., Kee, F.,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Couturiaux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D.,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Hallingberg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B. and Evans, R. (2021) Adapting interventions to new contexts: The ADAPT guidance.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</w:t>
      </w:r>
      <w:r w:rsid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MJ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374, pp. n1679.</w:t>
      </w:r>
    </w:p>
    <w:p w14:paraId="3682BCA8" w14:textId="6D7E1756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Reid, F., Elders,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Breeman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S., Freeman, </w:t>
      </w:r>
      <w:proofErr w:type="gram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R.</w:t>
      </w:r>
      <w:proofErr w:type="gram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and the PROSPECT study group. (2021) How common are complications following polypropylene mesh, biological xenograft and native tissue surgery for pelvic organ prolapse? A secondary analysis from the PROSPECT trial.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</w:t>
      </w:r>
      <w:r w:rsid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JOG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128 (13), pp. 2180-2189.</w:t>
      </w:r>
    </w:p>
    <w:p w14:paraId="508C44EF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Scobbie, L., Brady, M., Duncan, E. and Wyke, S. (2021) Goal attainment, </w:t>
      </w:r>
      <w:proofErr w:type="gram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adjustment</w:t>
      </w:r>
      <w:proofErr w:type="gram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and disengagement in the first year after stroke: a qualitative study.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Neuropsychological Rehabilitation,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31 (5), pp. 691-709.</w:t>
      </w:r>
    </w:p>
    <w:p w14:paraId="303D5EBD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Scobbie, L., Thomson, K., Pollock, A. and Evans, J. (2021) Goal adjustment by people living with long-term conditions: A scoping review of literature published from January 2007 to June 2018.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Neuropsychological Rehabilitation,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31 (8), pp. 1314-1345.</w:t>
      </w:r>
    </w:p>
    <w:p w14:paraId="3D68514D" w14:textId="19523ADA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Wallace, S.,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Shrubsole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K. and Brady, M. (2021) Chapter 7. Treatment efficacy and therapy outcomes. In: I.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Papathanasiou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and P. Coppens, eds.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Aphasia and related neurogenic communication disorders (3rd edition).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Burlington MA: Jones &amp; Bartlett Learning, pp. 129-158.</w:t>
      </w:r>
    </w:p>
    <w:p w14:paraId="6603CC3D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Watchman, K.,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Mattheys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K.,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McKernon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M., Strachan, H., Andreis, F. and Murdoch, J. (2021) A person-centred approach to implementation of psychosocial interventions with people who have an intellectual disability and dementia – A participatory action study.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Applied Research in Intellectual Disabilities,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34 (1), pp. 164-177.</w:t>
      </w:r>
    </w:p>
    <w:p w14:paraId="3ABF3520" w14:textId="02A8735F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Williams, B., Hibberd, C., Baldie, D., Duncan, E., Elders, A., Maxwell, M., Rattray, J., Cowie, J., Strachan, H. and Jones, M. (2021) Evaluation of the impact of an augmented model of The Productive Ward: Releasing Time to Care on staff and patient outcomes: a naturalistic stepped-wedge trial.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Quality &amp; Safety,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30 (1), pp. 27-37.</w:t>
      </w:r>
    </w:p>
    <w:p w14:paraId="5465D4DB" w14:textId="135EC381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Wilson, F.,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Adnum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L., Whittaker, A., Elliott, L.,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Wadd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S., Madoc-Jones, I.,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McCAnn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M., Dutton, M., Seddon, J. and Close, C. (2021) Factors influencing routine cognitive impairment screening in older at-risk drinkers: Findings from a qualitative study in the United Kingdom.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 and Social Care in the Community,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29 (2), pp. 344-352.</w:t>
      </w:r>
    </w:p>
    <w:p w14:paraId="7666A2C3" w14:textId="77777777" w:rsidR="001C20BB" w:rsidRPr="00B77E9F" w:rsidRDefault="001C20BB" w:rsidP="00B77E9F">
      <w:pPr>
        <w:jc w:val="both"/>
        <w:rPr>
          <w:rFonts w:cstheme="minorHAnsi"/>
          <w:b/>
          <w:bCs/>
        </w:rPr>
      </w:pPr>
    </w:p>
    <w:p w14:paraId="23F9A323" w14:textId="1B87113E" w:rsidR="001C20BB" w:rsidRPr="00B77E9F" w:rsidRDefault="001C20BB" w:rsidP="00812E59">
      <w:pPr>
        <w:pStyle w:val="Heading2"/>
      </w:pPr>
      <w:r w:rsidRPr="00B77E9F">
        <w:t>Innovation in NMAHP Interventions 2020</w:t>
      </w:r>
    </w:p>
    <w:p w14:paraId="14F10933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Brady, M. and Evans, J. (2020) Language and Cognitive Rehabilitation. In: J. Saver and G. Hankey, eds.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Stroke Treatment and Prevention.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Cambridge University Press.</w:t>
      </w:r>
    </w:p>
    <w:p w14:paraId="7DFAB6DA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Bugge, C., Kearney, R., Dembinsky, M.,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Khunda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Graham, M.,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Agur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W.,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Breeman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S., Dwyer, L., Elders, A., Forrest, M., Goodman, K., Guerrero, K., Hemming, C., Mason, H., McClurg, D., Melone, L., Norrie, J.,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Thakar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R. and Hagen, S. (2020) The TOPSY pessary self-management intervention for pelvic organ prolapse: a study protocol for the process evaluation.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Trials,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21 (1), pp. 836.</w:t>
      </w:r>
    </w:p>
    <w:p w14:paraId="1645B46C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Campbell, P., Bain, B.,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Furlanetto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D. and Brady, M. (2020) Interventions for improving oral health in people after stroke.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Cochrane Database of Systematic Reviews,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12 (12), pp. CD003864.</w:t>
      </w:r>
    </w:p>
    <w:p w14:paraId="0B274404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Clarke, J., Ingram, J., Johnson, D., Thomson, G.,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Trickey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H., Dombrowski, S., MacArthur, C., Dykes, F.,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Sitch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A., Roberts, T., Feltham, M., Hoddinott, P. and Jolly, K. (2020) Feasibility of the ‘Assets-based feeding help Before and After birth’ (ABA) study for improving breastfeeding initiation and continuation (conference abstract).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Maternal and Child Nutrition,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16 (S1), pp. e12958.</w:t>
      </w:r>
    </w:p>
    <w:p w14:paraId="7C690A71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Clarke, J., Ingram, J., Johnson, D., Thomson, G., Tricky, H., Dombrowski, S.,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Sitch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A., Dykes, F., Feltham, M., MacArthur, C., Roberts, T., Hoddinott, P. and Jolly, K. (2020) The ABA intervention for improving breastfeeding initiation and continuation: feasibility study results.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Maternal &amp; Child Nutrition,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16 (1), pp. e12907.</w:t>
      </w:r>
    </w:p>
    <w:p w14:paraId="64C28BB5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Clarke, J., Ingram, J., Johnson, D., Thomson, G.,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Trickey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H., Dombrowski, S.,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Sitch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A., Dykes, F., Feltham, M., MacArthur, C., Roberts, T., Hoddinott, P. and Jolly, K. (2020) An assets-based intervention Before and After birth to improve breast feeding initiation and continuation: the ABA feasibility RCT.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Public Health Research,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8 (7).</w:t>
      </w:r>
    </w:p>
    <w:p w14:paraId="167685EF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Cronin, O.,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Subedi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D., Forsyth, L., Goodman, K. </w:t>
      </w:r>
      <w:proofErr w:type="gram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and et al.</w:t>
      </w:r>
      <w:proofErr w:type="gram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(2020) Characteristics of Early Paget's Disease in SQSTM1 Mutation Carriers: Baseline Analysis of the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ZiPP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Study Cohort.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Bone and Mineral Research,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35 (7), pp. 1246-1252.</w:t>
      </w:r>
    </w:p>
    <w:p w14:paraId="5BFCD9DF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Crowley, E., Treweek, S., Banister, K.,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Breeman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S., Constable, L., Cotton, S., Duncan, A., El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Feky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Gardner, H., Goodman, K.,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Lanz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D., McDonald, A., Ogburn, E., Starr, K., Stevens, N., Valente, M. and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Fernie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G. (2020) Using systematic data categorisation to quantify the types of data collected in clinical trials: the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DataCat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project.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Trials,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21 (1), pp. 535.</w:t>
      </w:r>
    </w:p>
    <w:p w14:paraId="0E3F14C2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Dombrowski, S.,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Mcdonald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M., Van Der Pol, M., Grindle, M.,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Avenell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Carroll, P., Calveley, E., Elders, A., Gray, C., Harris, F., Glennie, N.,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Hapca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Jones, C., Kee, F.,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Mckinley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M., Skinner, R., Tod, M. and Hoddinott, P. (2020) Text messaging and financial incentives to encourage weight loss in men with obesity: the Game of Stones feasibility RCT (report).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Public Health Research,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20 (11).</w:t>
      </w:r>
    </w:p>
    <w:p w14:paraId="250C1AAA" w14:textId="357EE3FD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Dombrowski, S.,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Mcdonald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M., Van Der Pol, M., Grindle, M.,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Avenell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Carroll, P., Calveley, E., Elders, A., Gray, C., Harris, F., Glennie, N.,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Hapca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Jones, C., Kee, F.,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Mckinley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M., Skinner, R., Tod, M. and Hoddinott, P. (2020) Game of Stones: Feasibility randomised controlled trial of how to engage men with obesity in text message and incentive interventions for weight loss</w:t>
      </w:r>
      <w:r w:rsidR="00B77E9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10, pp. e032653.</w:t>
      </w:r>
    </w:p>
    <w:p w14:paraId="5C67AA79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Duncan, E., Cooper, K., Cowie, J., Alexander, L., Morris, J. and Preston, J. (2020) A national survey of community rehabilitation service provision for people with long Covid in Scotland.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F1000research,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9, pp. 1416.</w:t>
      </w:r>
    </w:p>
    <w:p w14:paraId="1003BF13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Glazener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Breeman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S., Hagen, S., Elders,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Aucott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L., Cooper, K. and Reid, F. (2020) Authors' reply re: Mesh inlay, mesh kit or native tissue repair for women having repeat anterior or posterior prolapse surgery: randomised controlled trial (PROSPECT). (Response to BJOG-20-0683).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BJOG: An International Journal of Obstetrics &amp; Gynaecology,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127 (9), pp. 1170-1171.</w:t>
      </w:r>
    </w:p>
    <w:p w14:paraId="7AC5EA94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Glazener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Breeman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S., Elders, A., Hemming, C., Cooper, K., Freeman, R., Smith, A., Hagen, S., Montgomery, I., Kilonzo, M., Boyers, D., McDonald, A., McPherson, G., MacLennan, G., Norrie, J., Reid, F. and (for the PROSPECT study group). (2020) Mesh inlay, mesh kit or native tissue repair for women having repeat anterior or posterior prolapse surgery:  randomised controlled trial (PROSPECT).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British Journal of Obstetrics and Gynaecology,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127 (8), pp. 1002-1013.</w:t>
      </w:r>
    </w:p>
    <w:p w14:paraId="15C53631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Hagen, S., Bugge, C., Dean, S.G., Elders, A., Hay-Smith, J., Kilonzo, M., McClurg, D., Abdel-Fattah, M.,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Agur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W., Andreis, F., Booth, J., Dimitrova, M., Gillespie, N.,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Glazener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C., Grant, A., Guerrero, K.L., Henderson, L.,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Kovandzic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M., McDonald, A., Norrie, J., Sergenson, N., Stratton, S., Taylor, A. and Williams, L. (2020) Basic versus biofeedback-mediated intensive pelvic floor muscle training for women with urinary incontinence: the OPAL RCT.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 Technology Assessment,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24 (70), pp. 1-144.</w:t>
      </w:r>
    </w:p>
    <w:p w14:paraId="49BCA42E" w14:textId="78894D98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Hagen, S., Elders, A., Stratton, S., Sergenson, N., Bugge, C., Dean, S., Hay-Smith, J., Kilonzo, M., Dimitrova, M., Abdel-Fattah, M.,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Agur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W., Booth, J.,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Glazener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C., Guerrero, K., McDonald, A., Norrie, J., Williams, L. and McClurg, D. (2020) Effectiveness of pelvic floor muscle training with and without electromyography biofeedback for female urinary incontinence: the OPAL multicentre randomised controlled trial.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</w:t>
      </w:r>
      <w:r w:rsid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MJ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, pp. 371.</w:t>
      </w:r>
    </w:p>
    <w:p w14:paraId="64F36342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Hagen, S., Kearney, R., Goodman, K., Melone, L., Elders,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Manoukian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S.,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Agur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W., Best, C.,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Breeman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S., Dembinsky, M., Dwyer, L., Forrest, M., Graham, M., Guerrero, K., Hemming, C.,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Khunda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Mason, H., McClurg, D., Norrie, J.,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Karachalia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-Sandri,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Thakar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R. and Bugge, C. (2020) Clinical and cost‐effectiveness of vaginal pessary self‐management compared to clinic based care for pelvic organ prolapse: protocol for the TOPSY randomised controlled trial.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Trials,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21 (1), pp. 837.</w:t>
      </w:r>
    </w:p>
    <w:p w14:paraId="6833C00D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Hazelton, C. (2020) Can cognitive rehabilitation improve attention deficits following stroke? - A Cochrane Review summary with commentary.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Neurorehabilitation,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47 (3), pp. 355-357.</w:t>
      </w:r>
    </w:p>
    <w:p w14:paraId="245BB433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Hemming, C., Constable, L.,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Goulao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B., Kilonzo, M., Boyers, D., Elders, A., Cooper, K., Smith, A., Freeman, R.,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Breeman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S., McDonald, A., Hagen, S., Montgomery, I., Norrie, J. and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Glazener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C. (2020) Surgical interventions for uterine prolapse and for vault prolapse: the two VUE RCTs.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 Technology Assessment,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24 (13).</w:t>
      </w:r>
    </w:p>
    <w:p w14:paraId="6D1CDD92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Hubbard, G., Thompson, C., Locke, R., Jenkins, D., Munoz, S., Van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Woerden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H., Maxwell, M., Yang, Y. and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Gorely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T. (2020) Co-production of "nature walks for wellbeing" public health intervention for people with severe mental illness: use of theory and practical know-how.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BMC Public Health,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20 (1), pp. 428.</w:t>
      </w:r>
    </w:p>
    <w:p w14:paraId="076D0A1A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Ingram, J., Johnson, D., Clarke, J., Thomson, G.,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Trickey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H., Hoddinott, P., Dombrowski, S., Jolly, K. and on behalf of the ABA research team. (2020) Experiences of an assets-based peer support intervention for increasing breastfeeding initiation and continuation (conference abstract).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Maternal and Child Nutrition,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16 (S1), pp. e12958.</w:t>
      </w:r>
    </w:p>
    <w:p w14:paraId="7D2935D3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Ingram, J., Thomson, G., Johnson, D., Clarke, J.,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Trickey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H., Hoddinott, P., Dombrowski, S., Jolly, K. and on behalf of the ABA study team. (2020) Women’s and peer supporters’ experiences of an assets-based peer support intervention for increasing breastfeeding initiation and continuation: a qualitative study.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 Expectations,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23 (3), pp. 622-631.</w:t>
      </w:r>
    </w:p>
    <w:p w14:paraId="3102CA34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McClurg, D.,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Panicker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J., Walker, R., Cunnington, A., Deane, K., Harari, D., Elders, A., Booth, J., Hagen, S., Mason, H. and Stratton, S. (2020) Stimulation of the Tibial Nerve: A Protocol for a Multicentred Randomised Controlled Trial for Urinary Problems Associated with Parkinson’s – STARTUP.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17 (10), pp. e034887.</w:t>
      </w:r>
    </w:p>
    <w:p w14:paraId="5313EBC1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McDonald, M., Dombrowski, S., Skinner, R., Calveley, E., Carroll, P., Elders, A., Gray, C., Grindle, M., Harris, F., Jones, C., Hoddinott, P. and on behalf of the Game of Stones team. (2020</w:t>
      </w:r>
      <w:proofErr w:type="gram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)  Recruiting</w:t>
      </w:r>
      <w:proofErr w:type="gram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men from across the socioeconomic spectrum via GP registers and community outreach to a weight management feasibility randomised controlled trial.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BMC Medical Research Methodology,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20 (1), pp. 249.</w:t>
      </w:r>
    </w:p>
    <w:p w14:paraId="3E48342A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McGirr, C., Rooney, C., Gallagher, D., Dombrowski, S., Anderson, A., Cardwell, C., Free, C., Hoddinott, P., Holmes, V., McIntosh, E., Somers, C., Woodside, J., Young, I., Kee, F. and McKinley, M. (2020) Text messaging to help women with overweight or obesity lose weight after childbirth: the intervention adaptation and SMS feasibility RCT.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Public Health Research,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8 (4).</w:t>
      </w:r>
    </w:p>
    <w:p w14:paraId="7305FC0E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Mitchell, E., Ahmed, K.,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Breeman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S., Cotton, S., Constable, L., Ferry, G., Goodman, K., Hickey, H.,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Meakin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G., Mironov, K.,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Quann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N., Wakefield, N. and McDonald, A. (2020) It’s unprecedented: trial management during the COVID-19 pandemic and beyond.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Trials,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21 (1), pp. 784.</w:t>
      </w:r>
    </w:p>
    <w:p w14:paraId="47A3AC42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Mitchell, E., Goodman, K., Hartley, S., Hickey, H., McDonald, A., Meadows, H., Rhodes, S., Taylor, J., Wakefield, N., Farrell, B. and on behalf of the UK Trial Managers’ Network Executive Group. (2020) Where do we go from here? – Opportunities and barriers to the career development of trial managers: a survey of UK-based trial management professionals.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Trials,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21 (1), pp. 384.</w:t>
      </w:r>
    </w:p>
    <w:p w14:paraId="6D142D86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O’Neill, B., Best, C. and Jamieson, M. (2020) Assistive Technology and </w:t>
      </w:r>
      <w:proofErr w:type="gram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Rehabilitation .</w:t>
      </w:r>
      <w:proofErr w:type="gram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In: P. Whitfield et al., eds.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Traumatic Brain Injury: A Multidisciplinary Approach.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Cambridge: Cambridge University Press, pp. 353-363.</w:t>
      </w:r>
    </w:p>
    <w:p w14:paraId="3A236DCF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Øra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Prag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H.,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Kirmess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M., Brady, M.,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Sørli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H. and Becker, F. (2020) Technical features, </w:t>
      </w:r>
      <w:proofErr w:type="gram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feasibility</w:t>
      </w:r>
      <w:proofErr w:type="gram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and acceptability of augmented telerehabilitation in post stroke aphasia – experiences from a randomized control trial.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Frontiers in Neurology,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11, pp. 671.</w:t>
      </w:r>
    </w:p>
    <w:p w14:paraId="7C38690D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Pollock, A., Campbell, P., Cheyne, J., Cowie, J., Davis, B., McCallum, J., McGill, K., Elders, A., Hagen, S., McClurg, D., Torrens, C. and Maxwell, M. (2020) Interventions to support the resilience and mental health of frontline health and social care professionals during and after a disease outbreak, </w:t>
      </w:r>
      <w:proofErr w:type="gram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epidemic</w:t>
      </w:r>
      <w:proofErr w:type="gram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or pandemic: a mixed methods systematic review.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Cochrane Database of Systematic Reviews,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(11 Art. No.: CD013779).</w:t>
      </w:r>
    </w:p>
    <w:p w14:paraId="1B23032C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Sackley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C., Rick, C., Au, P., Brady, M., Beaton, G., Burton, C., Caulfield, M., Dickson, S., Dowling, F., Hughes, M., Ives, N., Jowett, S., Masterson-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Algar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P., Nicoll, A., Patel, S., Smith, C., Woolley, R. and Clarke, C. (2020) A Multi-Centre Randomised Controlled Trial to Compare the Clinical and Cost Effectiveness of Lee Silverman Voice Treatment Versus Standard NHS Speech and Language Therapy Versus Control in Parkinson’s Disease: a Study Protocol for a Randomised Controlled Trial.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Trials,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21 (1), pp. 436.</w:t>
      </w:r>
    </w:p>
    <w:p w14:paraId="293D74BF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Scobbie, L., Duncan, E., Brady, M., Thomson, K. and Wyke, S. (2020) Facilitators and “deal breakers”: a mixed methods study investigating implementation of the Goal setting and action planning (G-AP) framework in community rehabilitation teams.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BMC Health Services Research,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20 (1), pp. 791.</w:t>
      </w:r>
    </w:p>
    <w:p w14:paraId="35B47AFC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Sinclair, L., McFadden, M., Tilbrook, H., Mitchell, A., Keding, A., Watson, J., Bauld, L., Kee, F., Torgerson, D., Hewitt, C., McKell, J., Hoddinott, P., Harris, F., Uny, I., Boyd, K., McMeekin, N., Mitchell, S., Dover, J., Ussher, M., Pattie, A. and Tappin, D. (2020) The Smoking Cessation in Pregnancy Incentives Trial (CPIT): study protocol for a phase III randomised controlled trial.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Trials,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21 (1), pp. 183.</w:t>
      </w:r>
    </w:p>
    <w:p w14:paraId="67DEE6D8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Skinner, R.,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Gonet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V., Currie, S., Hoddinott, P. and Dombrowski, S. (2020) A systematic review with meta-analyses of text message-delivered behaviour change interventions for weight loss and weight loss maintenance.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Obesity Review,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21 (6), pp. e12999.</w:t>
      </w:r>
    </w:p>
    <w:p w14:paraId="6D4AC961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Strachan, H., Williamson, L., Elder, A., Sutherland, B., Hibberd, C. and Williams, B. (2020) The Development and Psychometric Testing of Three Instruments that measure Person-centred Caring as Three Concepts - Personalisation, Participation and Responsiveness.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Advanced Nursing,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76 (11), pp. 3190-3203.</w:t>
      </w:r>
    </w:p>
    <w:p w14:paraId="691C7111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Thomson, G., Ingram, J., Clarke, J., Johnson, D.,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Trickey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H., Dombrowski, S., Hoddinott, P.,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Darwent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K. and Jolly, K. (2020) Exploring the use and experience of an infant feeding genogram to facilitate an assets-based approach to support infant feeding.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BMC Pregnancy and Childbirth,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20 (1), pp. 569.</w:t>
      </w:r>
    </w:p>
    <w:p w14:paraId="032A897F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Thomson, G., Ingram, J., Clarke, J., Johnson, D.,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Trickey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H., Dombrowski, S., Hoddinott, P.,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Darwent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K., Jolly, K. and on behalf of the ABA research team. (2020) Exploring the use and experience of an infant feeding genogram to facilitate an assets-based approach to support infant feeding (conference abstract).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Maternal and Child Nutrition,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16 (S1), pp. e12958.</w:t>
      </w:r>
    </w:p>
    <w:p w14:paraId="11E98B55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Thomson, K., Pollock, A., Bugge, C. and Brady, M. (2020) Commercial gaming devices for stroke upper limb rehabilitation: the stroke survivor experience.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Rehabilitation and Assistive Technologies Engineering,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7, pp. 1-13.</w:t>
      </w:r>
    </w:p>
    <w:p w14:paraId="4792E637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Youssef, N., Best, C., Mackay, W., Hagen, S. and Shepherd, A. (2020) Psychometric Properties of the Arabic Version of the International Consultation on Incontinence Questionnaire on Long-Term Catheter Quality </w:t>
      </w:r>
      <w:proofErr w:type="gram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gram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Life.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Nursing Practice,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26 (3), pp. e12807.</w:t>
      </w:r>
    </w:p>
    <w:p w14:paraId="27AD2AC7" w14:textId="77777777" w:rsidR="001C20BB" w:rsidRPr="00B77E9F" w:rsidRDefault="001C20BB" w:rsidP="00B77E9F">
      <w:pPr>
        <w:jc w:val="both"/>
        <w:rPr>
          <w:rFonts w:cstheme="minorHAnsi"/>
          <w:b/>
          <w:bCs/>
        </w:rPr>
      </w:pPr>
    </w:p>
    <w:p w14:paraId="54B1ABF5" w14:textId="25C4EBAC" w:rsidR="001C20BB" w:rsidRPr="00812E59" w:rsidRDefault="001C20BB" w:rsidP="00812E59">
      <w:pPr>
        <w:pStyle w:val="Heading2"/>
      </w:pPr>
      <w:r w:rsidRPr="00812E59">
        <w:t>Innovation in NMAHP Interventions 2019</w:t>
      </w:r>
    </w:p>
    <w:p w14:paraId="618FAF3F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Booth, J., Macaulay, L., Hagen, S., Lawrence, M., Mason, H., McClurg, D., O'Dolan, C., Skelton, D.,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Aucott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L., Cotton, S., Goodman, C., Harari, D.,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Lownes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Maclennan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G., Norrie, J., Norton, C.,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Surr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C. and Treweek, S. (2019)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ELECtric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Tibial nerve stimulation to Reduce Incontinence in Care Homes: protocol for the ELECTRIC randomised trial.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Trials,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20, pp. 723.</w:t>
      </w:r>
    </w:p>
    <w:p w14:paraId="6042F57A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Brittenden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J., Cooper, D., Dimitrova, M., Scotland, G., Cotton, S., Elders, A., MacLennan, G., Ramsay, C., Norrie, J., Burr, J., Campbell, B.,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Bachoo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P.,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Chetter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I., Gough, M., Earnshaw, J., Lees, T., Scott, J., Baker, S.,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Tassie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E., Francis, J. and Campbell, M. (2019) Five-Year Outcomes of a Randomized Trial of Treatments for Varicose Veins.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New England Journal of Medicine,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381 (10), pp. 912-922.</w:t>
      </w:r>
    </w:p>
    <w:p w14:paraId="03D03140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Croot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E., O'Cathain, A., Sworn, K., Yardley, L., Turner, K., Duncan, E. and Hoddinott, P. (2019) Developing interventions to improve health: a systematic mapping review of international practice between 2015 and 2016.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Pilot and Feasibility Studies,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5, pp. 127.</w:t>
      </w:r>
    </w:p>
    <w:p w14:paraId="64FE1540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Evans, R., Craig, P., Hoddinott, P.,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Littlecott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H., Moore, L., Murphy, S., O’Cathain,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Segrott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J.,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Pfadenhauer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L.,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Rehfuss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E. and Moore, G. (2019) When and how do “effective” interventions need to be adapted and/or re-evaluated in new contexts? The need for guidance (Editorial)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br/>
        <w:t>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Epidemiology &amp; Community Health,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73 (6), pp. 481-482.</w:t>
      </w:r>
    </w:p>
    <w:p w14:paraId="02823084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Farquharson, F., Abhyankar, P., Smith, K., Dombrowski, S., Treweek, S., Dougall, N., Williams, B. and Johnston, M. (2019) Reducing delay in patients with acute coronary syndrome and other time-critical conditions: a systematic review to identify the behaviour change techniques associated with effective interventions.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Open Heart,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6 (1), pp. e000975.</w:t>
      </w:r>
    </w:p>
    <w:p w14:paraId="578BD985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Godman, B., Kurdi, A., McCabe, H., Johnson, C.,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Barbui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C., MacBride-Stewart, S.,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Hurding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S.,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Leporowski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A., Bennie, M. and Morton, A. (2019) Ongoing initiatives within the Scottish National Health Service to affect the prescribing of selective serotonin reuptake inhibitors and their influence.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J Comp Eff Res,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8 (7), pp. 535-547.</w:t>
      </w:r>
    </w:p>
    <w:p w14:paraId="2B24AB8C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Grant, A., Hagen, S., Dean, S., Hay-Smith, J., McClurg, D., Taylor,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Kovandzic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M. and Bugge, C. (2019) Effectiveness and cost-effectiveness randomised controlled trial of basic versus biofeedback-mediated intensive pelvic floor muscle training for female stress or mixed urinary incontinence: protocol for the OPAL (Optimising Pelvic floor Exercises to Achieve Long-term benefits) trial mixed methods longitudinal qualitative case study and process evaluation.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19 (2), pp. e024152.</w:t>
      </w:r>
    </w:p>
    <w:p w14:paraId="38D5D760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Hagen, S., McClurg, D., Bugge, C., Hay-Smith, J., Dean, S., Elders,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Glazener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C., Abdel-Fattah, M.,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Agur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W., Booth, J., Guerrero, K., Norrie, J., Kilonzo, M., McPherson, G., McDonald, A., Stratton, S., Sergenson, N., Grant, A. and Wilson, L. (2019) Effectiveness and cost-effectiveness of basic versus biofeedback-mediated intensive pelvic floor muscle training for female stress or mixed urinary incontinence: protocol for the OPAL randomised trial.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19 (2), pp. e024153.</w:t>
      </w:r>
    </w:p>
    <w:p w14:paraId="7EB45C95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Hazelton, C., Pollock, A., Taylor, A., Davis, B., Walsh, G. and Brady, M. (2019) A qualitative exploration of the effect of visual field loss on daily life in home dwelling stroke survivors.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Clinical Rehabilitation,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33 (7), pp. 1264-1273.</w:t>
      </w:r>
    </w:p>
    <w:p w14:paraId="6850B0BE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Hegerl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U., Maxwell, M., Harris, F.,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Koburger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N.,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Mergl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R.,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Sze´kely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Arensman, E., Van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Audenhove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C., Larkin, C., Toth, M.,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Quintão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S.,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Värnik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Genz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Sarchiapone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M., McDaid, D.,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Schmidtke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Purebl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G., Coyne, J.,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Gusmão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R. and OSPI-Europe Consortium. (2019) Prevention of suicidal behaviour: Results of a controlled community-based intervention study in four European countries. </w:t>
      </w:r>
      <w:proofErr w:type="spellStart"/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Plos</w:t>
      </w:r>
      <w:proofErr w:type="spellEnd"/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One,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14 (11), pp. e0224602.</w:t>
      </w:r>
    </w:p>
    <w:p w14:paraId="7A996986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Johnson, C., Liddell, K., Guerri, C., Findlay, P. and Thom, A. (2019) Medicines reconciliation at the community mental health team-general practice interface: quality improvement study.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BJ Psych Bulletin,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44 (1), pp. 12-18.</w:t>
      </w:r>
    </w:p>
    <w:p w14:paraId="6A722739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Kendrick, T., Taylor, D. and Johnson, C. (2019) Which first-line antidepressant?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Br J Gen </w:t>
      </w:r>
      <w:proofErr w:type="spellStart"/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Pract</w:t>
      </w:r>
      <w:proofErr w:type="spellEnd"/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69 (680), pp. 114-115.</w:t>
      </w:r>
    </w:p>
    <w:p w14:paraId="3857A520" w14:textId="3CB80D6C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McDonald, M., Siebert, S., Coulter, E., McDonald, D. and Paul, L. (2019) Level of adherence to prescribed exercise in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spondyloarthritis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and factors affecting this adherence: a systematic review.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Rheumatology International,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29 (2), pp. 187-201.</w:t>
      </w:r>
    </w:p>
    <w:p w14:paraId="15669A4A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McInnes, R., Gillespie, N., Crossland, N., Moran, V. and Hoddinott, P. (2019) Women's views about a free breast pump service: an online survey to inform intervention development.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Maternal and Child Nutrition,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15 (2), pp. e12745.</w:t>
      </w:r>
    </w:p>
    <w:p w14:paraId="1C39BE4F" w14:textId="7BE7C12C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Newlands, R.,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Ntessalen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M., Clark, J., Fielding, S., Hoddinott, P.,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Heys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S., McNeill, G. and Craig, L. (2019) Pilot randomised controlled trial of Weight Watchers® referral with or without dietitian-led group support for weight loss in women treated for breast cancer: the BRIGHT (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BReast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cancer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weIGHT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loss) trial.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BMC Pilot and Feasibility Studies,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5, pp. 24.</w:t>
      </w:r>
    </w:p>
    <w:p w14:paraId="6E46A3BB" w14:textId="036DDB49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O'Cathain,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Croot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E., Sworn, K., Duncan, E., Rousseau, N., Turner, K., Yardley, L. and Hoddinott, P. (2019) Taxonomy of approaches to developing interventions to improve health: a systematic methods overview</w:t>
      </w:r>
      <w:r w:rsidR="00DC7C3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Pilot and Feasibility Studies,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5, pp. 31.</w:t>
      </w:r>
    </w:p>
    <w:p w14:paraId="27041E44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O'Cathain,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Croot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L., Duncan, E., Rousseau, N., Sworn, K., Turner, K., Yardley, L. and Hoddinott, P. (2019) Guidance on how to develop complex interventions to improve health and healthcare.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9 (8), pp. e029954.</w:t>
      </w:r>
    </w:p>
    <w:p w14:paraId="6409EEBE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O'Donnell, R., Dobson, R., De Bruin, M., Turner, S., Booth, L. and Semple, S. (2019) Development of a Smoke-Free Homes Intervention for Parents: An Intervention Mapping Approach.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 Psychology Bulletin,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3 (1), pp. 67-86.</w:t>
      </w:r>
    </w:p>
    <w:p w14:paraId="6C18D945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Palmer, R.,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Dimairo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M., Cooper, C., Enderby, P., Brady, M., Bowen, A., Latimer, N.,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Julious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S., Cross, E.,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Alshreef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Harrison, M., Bradley, E., Witts, H. and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Chater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T. (2019) Self-managed, computerised speech and language therapy for people with chronic aphasia post-stroke compared to usual care or attention control (Big CACTUS): a single-blind multi-centre randomised, controlled trial in a health-care setting.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Lancet Neurology,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18 (9), pp. 821-833.</w:t>
      </w:r>
    </w:p>
    <w:p w14:paraId="10541BA3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Patterson, J., Toft, K., McAuley, F., King, E., McLachlan, K., Roe, J. and Wells, M. (2019) Feasibility and outcomes of Fibreoptic Endoscopic Evaluation of Swallowing in evaluating a prophylactic swallowing rehabilitation programme in head and neck cancer.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Clinical Otolaryngology,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44 (4), pp. 549-556.</w:t>
      </w:r>
    </w:p>
    <w:p w14:paraId="05B50187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Rousseau, N., Turner, K., Duncan, E., O’Cathain,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Croot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L., Yardley, L. and Hoddinott, P. (2019) Attending to design when developing complex health interventions: a qualitative interview study with intervention developers and associated stakeholders. </w:t>
      </w:r>
      <w:proofErr w:type="spellStart"/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Plos</w:t>
      </w:r>
      <w:proofErr w:type="spellEnd"/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One,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14 (10), pp. e0223615.</w:t>
      </w:r>
    </w:p>
    <w:p w14:paraId="0C084C32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Rowe, F., Hepworth, L., Conroy, E., Bacon, N., Bedson, E., Drummond, A., Garcia-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Finana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M., Howard, C., Pollock, A., Shipman, T.,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Dodridge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C., Johnson, S., Noonan, C. and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Sackley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C. (2019) Visual Function Questionnaire as an outcome measure for homonymous hemianopia: subscales and supplementary questions, analysis from the VISION trial.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Eye,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33 (9), pp. 1485-1493.</w:t>
      </w:r>
    </w:p>
    <w:p w14:paraId="355FDDD3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Shepherd, A., Steel, E., Taylor, A., Mackay, W. and Hagen, S. (2019) Patient and community nurse perspectives on recruitment to a randomised controlled trial of urinary catheter washout solutions.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Nursing Open,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14 (6), pp. 907-914.</w:t>
      </w:r>
    </w:p>
    <w:p w14:paraId="39CDC251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Turner, K., Rousseau, N.,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Croot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L., Duncan, E., Yardley, L., O’Cathain, A. and Hoddinott, P. (2019) Understanding successful development of complex health and health care interventions and its drivers from the perspective of developers and wider stakeholders: an international qualitative interview study.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9 (5), pp. e028756.</w:t>
      </w:r>
    </w:p>
    <w:p w14:paraId="25A46F06" w14:textId="77777777" w:rsidR="001C20BB" w:rsidRPr="00B77E9F" w:rsidRDefault="001C20BB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Wainwright, T., Gill, A., McDonald, D., Middleton, R., Reed, M., Sahota, O., Yates, P. and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Ljungvist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O. (2019) Consensus statement for perioperative care in total hip replacement and total knee replacement surgery: Enhanced Recovery After Surgery (ERAS®) Society recommendations.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Acta </w:t>
      </w:r>
      <w:proofErr w:type="spellStart"/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Orthopaedica</w:t>
      </w:r>
      <w:proofErr w:type="spellEnd"/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91 (1), pp. 3-19.</w:t>
      </w:r>
    </w:p>
    <w:p w14:paraId="0E91F0B7" w14:textId="3D7DE54B" w:rsidR="001C20BB" w:rsidRPr="00B77E9F" w:rsidRDefault="001C20BB" w:rsidP="00B77E9F">
      <w:pPr>
        <w:jc w:val="both"/>
        <w:rPr>
          <w:rFonts w:cstheme="minorHAnsi"/>
          <w:b/>
          <w:bCs/>
        </w:rPr>
      </w:pPr>
    </w:p>
    <w:p w14:paraId="18F97EA0" w14:textId="69FFD52B" w:rsidR="001C20BB" w:rsidRPr="00B77E9F" w:rsidRDefault="001C20BB" w:rsidP="00812E59">
      <w:pPr>
        <w:pStyle w:val="Heading2"/>
      </w:pPr>
      <w:r w:rsidRPr="00B77E9F">
        <w:t>Innovation in NMAHP Interventions 2018</w:t>
      </w:r>
    </w:p>
    <w:p w14:paraId="71B630C2" w14:textId="28822091" w:rsidR="00B77E9F" w:rsidRPr="00B77E9F" w:rsidRDefault="00B77E9F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Baker, P.,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Coole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C., Drummond, A., McDaid, C., Khan, S., Thomson, L., Hewitt, C., McNamara, I., McDonald, D. and Fitch, J. (2018) Development of an occupational advice intervention for patients undergoing lower limb arthroplasty (the OPAL study).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BMC Health Services Research,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18 (1), pp. 504.</w:t>
      </w:r>
    </w:p>
    <w:p w14:paraId="75798380" w14:textId="77777777" w:rsidR="00B77E9F" w:rsidRPr="00B77E9F" w:rsidRDefault="00B77E9F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Berlin, N.,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Goldzahl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L., Bauld, L., Hoddinott, P. and Berlin, I. (2018) Public acceptability of financial incentives to reward pregnant smokers who stop smoking: a United Kingdom - France comparison.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 Journal of Health Economics,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19 (5), pp. 697-708.</w:t>
      </w:r>
    </w:p>
    <w:p w14:paraId="51B6BD9C" w14:textId="77777777" w:rsidR="00B77E9F" w:rsidRPr="00B77E9F" w:rsidRDefault="00B77E9F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Coppens, E., Van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Audenhove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Gusmão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R.,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Purebl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G.,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Székely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Maxwell, M.,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Koburger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N., Arensman, E. and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Hegerl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U. (2018) Effectiveness of General Practitioner training to improve suicide awareness and knowledge and skills towards depression   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Affective Disorders,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227, pp. 17-23.</w:t>
      </w:r>
    </w:p>
    <w:p w14:paraId="6A94EA1A" w14:textId="77777777" w:rsidR="00B77E9F" w:rsidRPr="00B77E9F" w:rsidRDefault="00B77E9F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Ericson, J., Eriksson, M.,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Hellström-Westas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L., Hoddinott, P. and Flacking, R. (2018) Breastfeeding and risk for ceasing in mothers of preterm infants – long-term follow-up.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Maternal and Child Nutrition,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4 (4), pp. e12618.</w:t>
      </w:r>
    </w:p>
    <w:p w14:paraId="6DE5DEE1" w14:textId="77777777" w:rsidR="00B77E9F" w:rsidRPr="00B77E9F" w:rsidRDefault="00B77E9F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Ericson, J., Eriksson, M.,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Hellström-Westas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L., Hoddinott, P. and Flacking, R. (2018) Proactive telephone Support provided to Breastfeeding Mothers of Preterm Infants after discharge: a Randomized Controlled Trial.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Acta </w:t>
      </w:r>
      <w:proofErr w:type="spellStart"/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Pediatrica</w:t>
      </w:r>
      <w:proofErr w:type="spellEnd"/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107 (5), pp. 791-798.</w:t>
      </w:r>
    </w:p>
    <w:p w14:paraId="26A44C1C" w14:textId="23281220" w:rsidR="00B77E9F" w:rsidRPr="00B77E9F" w:rsidRDefault="00B77E9F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Fairhurst, K., Avery, K., </w:t>
      </w:r>
      <w:proofErr w:type="gram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O‘</w:t>
      </w:r>
      <w:proofErr w:type="gram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Cathain, A., Hoddinott, P.,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Blazeby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J. and on behalf of the co-applicants for a Medical Research Council (MRC) Hubs for Trials Methodology Research (HTMR) Network Grant (2018) Understanding progression from an internal pilot to a main trial: exploring views and perceptions of key stakeholders (conference abstract).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Clinical Trials,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15 (S2), pp. 190-191. </w:t>
      </w:r>
    </w:p>
    <w:p w14:paraId="08089715" w14:textId="77777777" w:rsidR="00B77E9F" w:rsidRPr="00B77E9F" w:rsidRDefault="00B77E9F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Fisher, H.,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Oluboyede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Y., Chadwick, T., Abdel-Fattah, M., Brennand, C., Fader, M., Harrison, S., Hilton, P.,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Larcombe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J., Little, P., McClurg, D., McColl, E.,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N’Dow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J.,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Ternent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L.,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Thiruchelvam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N.,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Timoney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A., Vale, L., Walton, K. and Pickard, R. (2018) Continuous low dose antibiotic prophylaxis for adults performing clean intermittent catheterisation who suffer repeated urinary tract infection (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AnTIC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): a randomised, open-label, superiority trial.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 Lancet Infectious Diseases,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18 (9), pp. 957-968.</w:t>
      </w:r>
    </w:p>
    <w:p w14:paraId="4C98A9FD" w14:textId="77777777" w:rsidR="00B77E9F" w:rsidRPr="00B77E9F" w:rsidRDefault="00B77E9F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Hazelton, C., Pollock, A., Walsh, G. and Brady, M. (2018) Scanning training for rehabilitation of visual field loss due to stroke: Identifying and exploring training tools in use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br/>
        <w:t>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British Journal of Occupational Therapy,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82 (8), pp. 502-511.</w:t>
      </w:r>
    </w:p>
    <w:p w14:paraId="17BE32F1" w14:textId="77777777" w:rsidR="00B77E9F" w:rsidRPr="00B77E9F" w:rsidRDefault="00B77E9F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Jolly, K., Ingram, J., Clark, J., Johnson, D.,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Trickey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H., Thomson, G., Dombrowski, S.,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Sitch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Dykes, F., Feltham, M.,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Darwent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K., MacArthur, C., Roberts, T. and Hoddinott, P. (2018) Protocol for a feasibility trial for improving breastfeeding initiation and continuation: Assets-based infant feeding help Before and After birth (ABA).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8, pp. e019142.</w:t>
      </w:r>
    </w:p>
    <w:p w14:paraId="76B50DD5" w14:textId="77777777" w:rsidR="00B77E9F" w:rsidRPr="00B77E9F" w:rsidRDefault="00B77E9F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Lough, K., Hagen, S., McClurg, D. and Pollock, A. (2018) Shared Research Priorities for Pessary Use in Women with Prolapse: results from a James Lind Alliance Priority Setting Partnership.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8 (4), pp. e021276.</w:t>
      </w:r>
    </w:p>
    <w:p w14:paraId="1AE08CC2" w14:textId="77777777" w:rsidR="00B77E9F" w:rsidRPr="00B77E9F" w:rsidRDefault="00B77E9F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Maxwell, M., Hibberd, C., Aitchison, P., Calveley, E., Pratt, R., Dougall, N., Hoy, C., Mercer, S. and Cameron, I. (2018) The Patient Centred Assessment Method for improving nurse-led biopsychosocial assessment of patients with long-term conditions: a feasibility RCT.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 Services and Delivery Research,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6 (4).</w:t>
      </w:r>
    </w:p>
    <w:p w14:paraId="3384A301" w14:textId="77777777" w:rsidR="00B77E9F" w:rsidRPr="00B77E9F" w:rsidRDefault="00B77E9F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McClurg, D., Harris, F., Goodman, K., Doran, S., Hagen, S., Treweek, S., Norton, C.,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Coggrave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M., Norrie, J.,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Rauchhaus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P.,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Donnan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P., Emmanuel,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Manoukian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S. and Mason, H. (2018) Abdominal massage plus advice, compared with advice only, for neurogenic bowel dysfunction in MS: a RCT.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 Technology Assessment,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22 (58), pp. 1-134.</w:t>
      </w:r>
    </w:p>
    <w:p w14:paraId="026E1D82" w14:textId="77777777" w:rsidR="00B77E9F" w:rsidRPr="00B77E9F" w:rsidRDefault="00B77E9F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>McClurg, D., Walker, K., Pickard, R., Hilton, P. and Ainsworth, H. (2018) Participant experiences of clean intermittent self-catheterisation, urinary tract infections and antibiotic use on the ANTIC trial – A qualitative study.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Nursing Studies,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81, pp. 1-7.</w:t>
      </w:r>
    </w:p>
    <w:p w14:paraId="556EA3EC" w14:textId="77777777" w:rsidR="00B77E9F" w:rsidRPr="00B77E9F" w:rsidRDefault="00B77E9F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Pickard, R., Chadwick, T.,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Oluboyede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Y., Brennand, C., von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Wilamowitz-Moellendorff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McClurg, D., Wilkinson, J.,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Ternent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L., Fisher, H., Walton, K., McColl, E., Vale, L., Wood, R., Abdel-Fattah, M., Hilton, P., Fader, M., Harrison, S.,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Larcombe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J., Little, P.,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Timoney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A.,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N’Dow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J., Armstrong, H., Morris, N., Walker, K. and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Thiruchelvam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N. (2018) Continuous low-dose antibiotic prophylaxis to prevent urinary tract infection in adults who perform clean intermittent self-catheterisation: the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AnTIC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RCT.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 Technology Assessment,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22 (24).</w:t>
      </w:r>
    </w:p>
    <w:p w14:paraId="10936836" w14:textId="77777777" w:rsidR="00B77E9F" w:rsidRPr="00B77E9F" w:rsidRDefault="00B77E9F" w:rsidP="00B77E9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Price, L., Melone, L.,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Cutajar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E., Blane, L., Gozdzielewska, L., Young, M., McAloney-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Kocaman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>, K. and Reilly, J. (2018) Investigating the effect of preparation for and participation in a hand sanitizing relay on nursing students' ability to recall the WHO six-step hand hygiene technique.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American Journal of Infection Control,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46 (11), pp. 1304-1306.</w:t>
      </w:r>
    </w:p>
    <w:p w14:paraId="21D239A0" w14:textId="68C7DABD" w:rsidR="001C20BB" w:rsidRDefault="00B77E9F" w:rsidP="00DC7C38">
      <w:pPr>
        <w:pStyle w:val="NormalWeb"/>
        <w:jc w:val="both"/>
        <w:rPr>
          <w:b/>
          <w:bCs/>
        </w:rPr>
      </w:pP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Sackley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, C., Smith, C., Rick, C., Brady, M., Ives, N., Patel, S., Woolley, R., Dowling, F., Patel, R., Roberts, H., Jowett, S., Wheatley, K., Kelly, D., Sands, G., Clarke, C. and </w:t>
      </w:r>
      <w:proofErr w:type="spellStart"/>
      <w:r w:rsidRPr="00B77E9F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77E9F">
        <w:rPr>
          <w:rFonts w:asciiTheme="minorHAnsi" w:hAnsiTheme="minorHAnsi" w:cstheme="minorHAnsi"/>
          <w:color w:val="000000"/>
          <w:sz w:val="22"/>
          <w:szCs w:val="22"/>
        </w:rPr>
        <w:t xml:space="preserve"> on behalf of the PD COMM Pilot Collaborative Group. (2018) Lee Silverman Voice Treatment versus standard speech and language therapy versus control in Parkinson's disease: a pilot randomised controlled trial (PD COMM pilot) </w:t>
      </w:r>
      <w:r w:rsidRPr="00B77E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Pilot and Feasibility Studies, </w:t>
      </w:r>
      <w:r w:rsidRPr="00B77E9F">
        <w:rPr>
          <w:rFonts w:asciiTheme="minorHAnsi" w:hAnsiTheme="minorHAnsi" w:cstheme="minorHAnsi"/>
          <w:color w:val="000000"/>
          <w:sz w:val="22"/>
          <w:szCs w:val="22"/>
        </w:rPr>
        <w:t>4, pp. 30.</w:t>
      </w:r>
    </w:p>
    <w:p w14:paraId="0FDD5B2D" w14:textId="77777777" w:rsidR="001C20BB" w:rsidRPr="001C20BB" w:rsidRDefault="001C20BB" w:rsidP="001C20BB"/>
    <w:sectPr w:rsidR="001C20BB" w:rsidRPr="001C2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BB"/>
    <w:rsid w:val="001C20BB"/>
    <w:rsid w:val="005040C3"/>
    <w:rsid w:val="005306C9"/>
    <w:rsid w:val="00812E59"/>
    <w:rsid w:val="00B77E9F"/>
    <w:rsid w:val="00DC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3EB0"/>
  <w15:chartTrackingRefBased/>
  <w15:docId w15:val="{F224545A-7626-477F-88DE-8307EDE3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0C3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040C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0C3"/>
    <w:rPr>
      <w:rFonts w:asciiTheme="majorHAnsi" w:eastAsiaTheme="majorEastAsia" w:hAnsiTheme="majorHAnsi" w:cstheme="majorBidi"/>
      <w:b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5065</Words>
  <Characters>28873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Stanton</dc:creator>
  <cp:keywords/>
  <dc:description/>
  <cp:lastModifiedBy>Karen Stanton</cp:lastModifiedBy>
  <cp:revision>4</cp:revision>
  <dcterms:created xsi:type="dcterms:W3CDTF">2022-05-04T08:56:00Z</dcterms:created>
  <dcterms:modified xsi:type="dcterms:W3CDTF">2022-05-18T12:54:00Z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a6db5-9f3a-4c93-9e38-61059ee07e95_Enabled">
    <vt:lpwstr>true</vt:lpwstr>
  </property>
  <property fmtid="{D5CDD505-2E9C-101B-9397-08002B2CF9AE}" pid="3" name="MSIP_Label_d6fa6db5-9f3a-4c93-9e38-61059ee07e95_SetDate">
    <vt:lpwstr>2022-05-04T08:56:59Z</vt:lpwstr>
  </property>
  <property fmtid="{D5CDD505-2E9C-101B-9397-08002B2CF9AE}" pid="4" name="MSIP_Label_d6fa6db5-9f3a-4c93-9e38-61059ee07e95_Method">
    <vt:lpwstr>Standard</vt:lpwstr>
  </property>
  <property fmtid="{D5CDD505-2E9C-101B-9397-08002B2CF9AE}" pid="5" name="MSIP_Label_d6fa6db5-9f3a-4c93-9e38-61059ee07e95_Name">
    <vt:lpwstr>Internal</vt:lpwstr>
  </property>
  <property fmtid="{D5CDD505-2E9C-101B-9397-08002B2CF9AE}" pid="6" name="MSIP_Label_d6fa6db5-9f3a-4c93-9e38-61059ee07e95_SiteId">
    <vt:lpwstr>4e8d09f7-cc79-4ccb-9149-a4238dd17422</vt:lpwstr>
  </property>
  <property fmtid="{D5CDD505-2E9C-101B-9397-08002B2CF9AE}" pid="7" name="MSIP_Label_d6fa6db5-9f3a-4c93-9e38-61059ee07e95_ActionId">
    <vt:lpwstr>06e0bb4c-9e12-4cd7-a5dc-b9731ae7d80f</vt:lpwstr>
  </property>
  <property fmtid="{D5CDD505-2E9C-101B-9397-08002B2CF9AE}" pid="8" name="MSIP_Label_d6fa6db5-9f3a-4c93-9e38-61059ee07e95_ContentBits">
    <vt:lpwstr>0</vt:lpwstr>
  </property>
</Properties>
</file>