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1C4E7" w14:textId="7F8289E5" w:rsidR="005E2494" w:rsidRDefault="005E2494" w:rsidP="000E1008">
      <w:pPr>
        <w:pStyle w:val="Heading1"/>
        <w:rPr>
          <w:b w:val="0"/>
        </w:rPr>
      </w:pPr>
      <w:r>
        <w:t>NMAHP Research Unit Publications</w:t>
      </w:r>
    </w:p>
    <w:p w14:paraId="4DF1248E" w14:textId="371439EC" w:rsidR="005E2494" w:rsidRDefault="005E2494" w:rsidP="005E2494">
      <w:pPr>
        <w:jc w:val="center"/>
        <w:rPr>
          <w:rFonts w:cstheme="minorHAnsi"/>
          <w:b/>
          <w:bCs/>
        </w:rPr>
      </w:pPr>
    </w:p>
    <w:p w14:paraId="1DFEE083" w14:textId="1711B28F" w:rsidR="005E2494" w:rsidRPr="005E2494" w:rsidRDefault="005E2494" w:rsidP="000E1008">
      <w:pPr>
        <w:pStyle w:val="Heading2"/>
        <w:rPr>
          <w:b w:val="0"/>
        </w:rPr>
      </w:pPr>
      <w:r w:rsidRPr="005E2494">
        <w:t>Maximising Data Usage in NMAHP Research 2022</w:t>
      </w:r>
    </w:p>
    <w:p w14:paraId="130A5391" w14:textId="30C89E5B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3rd Cochrane Rehabilitation Methodology Meeting participants.,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Negrini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S.,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Selb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Kiekens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C.,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Todhunter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-Brown, A.,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Arienti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C., Stucki, G., and Meyer, T. (2022) Rehabilitation definition for research purposes. A global stakeholders’ initiative by Cochrane Rehabilitation. </w:t>
      </w:r>
      <w:proofErr w:type="spellStart"/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Eur</w:t>
      </w:r>
      <w:proofErr w:type="spellEnd"/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J Phys </w:t>
      </w:r>
      <w:proofErr w:type="spellStart"/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Rehabil</w:t>
      </w:r>
      <w:proofErr w:type="spellEnd"/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Med (e-Pub Ahead of Print) Doi: 10.23736/S1973-9087.22.07509-8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E349263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Ali,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Lifshitz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 Ben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Basat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A., Berthier,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Blom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 Johansson,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Breitenstein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C.,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Cadilhac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D.,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Constantinidou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F.,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Cruice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M., Davila, G., Gandolfi, M., Gil,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Grima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R.,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Godecke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E., Jesus, L., Martinez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Jiminez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L.,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Kambanaros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Kukkonen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T., Laska, A., Mavis, I., McMenamin, R., Mendez-Orellana, C.,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Obrig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H.,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Ostberg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P., Robson, H., Sage, K., Van De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Sandt-Koenderman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Sprecht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K.,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Visch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-Brink, E.,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Wehling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E.,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Wielaert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S., Wallace, S., Williams, L. and Brady, M. (2022) Protocol for the development of the international population registry for aphasia after stroke (I-PRAISE).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Aphasiology,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36 (4), pp. 534-554.</w:t>
      </w:r>
    </w:p>
    <w:p w14:paraId="11E086A2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Ali,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Soroli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E., Jesus, L.,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Cruice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M., Isaksen, J.,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Visch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-Brink, E.,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Grohmann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K.,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Jagoe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C.,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Kukkonen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T.,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Varlokosta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S., Hernandez-Sacristan, C.,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Rosell-Clari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V., Palmer, R., Martinez-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Ferreiro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S.,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Godecke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E., Wallace, S., McMenamin, R., Copland, D.,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Breitenstein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C., Bowen, A., Laska, A.,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Hilari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K., Brady, M. and on behalf of the Collaboration of Aphasia Trialists (CATs). (2022) An Aphasia Research Agenda – a Consensus Statement from the Collaboration of Aphasia Trialists.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Aphasiology,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36 (4), pp. 555-574.</w:t>
      </w:r>
    </w:p>
    <w:p w14:paraId="6D999DD6" w14:textId="49A8DB5F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Behn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N., Harrison, M., Brady,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Breitenstein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C., Carragher,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Fridriksson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J.,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Godecke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E., Hillis, A., Kelly, H., Palmer, R., Rose, M., Thomas, S.,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Tippett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D., Worrall, L., Becker, F. and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Hilari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K. (2022) Developing, monitoring, and reporting of fidelity in aphasia trials: core recommendations from the collaboration of aphasia trialists (CATs) trials for aphasia panel.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Aphasiology (e-Pub Ahead of Print) Doi: 10.1080/02687038.2022.2037502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949024B" w14:textId="37678105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Breitenstein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C.,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Hilari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K.,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Menahemi-Falkov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M., Rose, M., Wallace, S., Brady, M., Hillis, A., Kiran, S.,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Szaflarski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J.,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Tippett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D.,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Visch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-Brink, E. and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Willmes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K. (2022) Operationalising treatment success in aphasia rehabilitation: Core recommendations from the Collaboration of Aphasia Trialists (CATs).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Aphasiology (in Press)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0E9D249" w14:textId="1979A8CE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Campbell, P., Rooney, S., Nicoll, A., Brady, M., Smith, C., Deane, K., Herd, C., Smith, C., Clarke, C. and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Sackley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C. (2022) Speech and language therapy interventions for speech problems in Parkinson’s disease.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Cochrane Systematic Review Protocol (in Press)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5350898" w14:textId="1F90E51B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de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Jonge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J., van de Beek, D.,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Lyden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P., Brady, M., Bath, P. and van der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Worp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B. (2022) Temporal profile of pneumonia after stroke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 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Stroke,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53 (1), pp. 53-60.</w:t>
      </w:r>
    </w:p>
    <w:p w14:paraId="3E979366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Dipper, L., Franklin, S., de Aguiar, V.,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Baumgaertner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A., Brady, M., Best, W.,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Bruehl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S., Denes, G.,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Godecke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E., Gil,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Knoph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Kirmess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M., Markey,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Meinzer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C., Mendez Orellana,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Nouwens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F., Rose, M., van de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Sandt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Koenderman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WME., Whitworth, A. and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Visch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-Brink, E. (2022) An Umbrella Review of Aphasia Intervention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descriPtion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 In Research: the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AsPIRE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 project.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Aphasiology,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36 (4), pp. 467-492.</w:t>
      </w:r>
    </w:p>
    <w:p w14:paraId="57FE8446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Hazelton, C., McGill, K., Campbell, P., Pollock, A., Thomson, K., Nicolson, D., Cheyne, J., Chung, C.,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Dorris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L., Gillespie, D., Hunter, S. and Brady, M. (2022) Perceptual disorders after stroke: a scoping review of interventions.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Stroke,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53 (5), pp. 1772-1787.</w:t>
      </w:r>
    </w:p>
    <w:p w14:paraId="5A255190" w14:textId="0EAAE265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McGill, K.,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Sackley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C., Godwin, J., Gavaghan, D., Ali, M., Rubio, B., B., Brady, M. and </w:t>
      </w:r>
      <w:proofErr w:type="gram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On</w:t>
      </w:r>
      <w:proofErr w:type="gram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 behalf of VISTA-Rehabilitation collaborators. (2022) Using the Barthel Index and modified Rankin Scale as outcome measures for stroke rehabilitation trials; an examination of appropriateness and minimum sample size requirements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 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European Stroke Journal,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31 (2), pp. 106229.</w:t>
      </w:r>
    </w:p>
    <w:p w14:paraId="64B6DCDF" w14:textId="68659E4A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>Molina, G. and Whittaker, A. (2022) Treatment of post-traumatic stress disorder and substance use disorder in adults with a history of adverse childhood experiences: A systematic review of psychological interventions.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Drug and Alcohol Dependence Reports,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2.</w:t>
      </w:r>
    </w:p>
    <w:p w14:paraId="564455DD" w14:textId="1D765E71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Robinson, D.,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Prodigalidad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L., Chan, S.,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Serati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Lozo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S.,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Lowder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J.,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Ghetti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C.,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Hullfish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K., Hagen, S. and Dumoulin, C. (2022) International Urogynaecology Consultation chapter 1 committee 4: patients’ perception of disease burden of pelvic organ </w:t>
      </w:r>
      <w:proofErr w:type="gram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prolapse</w:t>
      </w:r>
      <w:proofErr w:type="gramEnd"/>
      <w:r w:rsidRPr="005E2494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International </w:t>
      </w:r>
      <w:proofErr w:type="spellStart"/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Urogynecology</w:t>
      </w:r>
      <w:proofErr w:type="spellEnd"/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Journal,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3, pp. 1-22.</w:t>
      </w:r>
    </w:p>
    <w:p w14:paraId="169EECFC" w14:textId="576CBA19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The RELEASE Collaborators. Brady, MC., Ali, M., VandenBerg, K., Williams, L., Abo, M., Becker, F., Bowen, A., Brandenburg, C.,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Breitenstein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C.,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Bruehl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S., Copland, D.,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Cranfill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T., di Pietro-Bachmann, M., Enderby, P.,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Fillingham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J., Galli, F., Gandolfi,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Glize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B.,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Godecke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E., Hawkins, N.,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Hilari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K., Hinckley, J., Horton, S., Howard, D.,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Jaecks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P., Jefferies, E., Jesus, L.,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Kambanaros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Kyoung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 Kang, E.,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Khedr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E., Pak-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Hin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 Kong, A.,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Kukkonen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T.,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Laganaro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Lambon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 Ralph, M., Laska, A.,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Leemann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B.,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Leff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A., Lima, R., Lorenz, A.,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MacWhinney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B., Marshall, R., Mattioli, F.,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Maviş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İ.,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Meinzer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Nilipour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R.,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Noé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E., Paik, N., Palmer, R.,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Papathanasiou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I., Patricio, B., Martins, I., Price, C.,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Jakovac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T., Rochon, E., Rose, M., Rosso, C., Rubi-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Fessen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I., Ruiter, M., Snell, C., Stahl, B.,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Szaflarski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J., Thomas, S., van de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Sandt-Koenderman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M., van der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Meulen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I.,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Visch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-Brink, E., Worrall, L. and Wright, H. (2022) Dosage, intensity and frequency of language therapy for aphasia: an individual participant data network meta-analysis</w:t>
      </w:r>
      <w:r w:rsidR="004E7B62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 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Stroke,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53 (3), pp. 956-967.</w:t>
      </w:r>
    </w:p>
    <w:p w14:paraId="69F63006" w14:textId="324E2039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The RELEASE Collaborators., Brady, M., Ali, M., VandenBerg, K., Williams, L., Abo, M., Becker, F., Bowen, A., Brandenburg, C.,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Breitenstein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C.,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Bruehl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S., Copland, D.,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Cranfill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T., di Pietro-Bachmann, M., Enderby, P.,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Fillingham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J., Galli, F., Gandolfi,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Glize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B.,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Godecke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E., Hawkins, N.,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Hilari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K., Hinckley, J., Horton, S., Howard, D.,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Jaecks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P., Jefferies, E., Jesus, L.,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Kambanaros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Kyoung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 Kang, E.,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Khedr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E., Pak-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Hin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 Kong, A.,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Kukkonen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T.,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Laganaro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Lambon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 Ralph, M., Laska, A.,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Leemann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B.,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Leff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A., Lima, R., Lorenz, A.,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MacWhinney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B., Marshall, R., Mattioli, F.,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Maviş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İ.,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Meinzer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Nilipour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R.,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Noé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E., Paik, N., Palmer, R.,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Papathanasiou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I., Patricio, B., Martins, I., Price, C.,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Jakovac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T., Rochon, E., Rose, M., Rosso, C., Rubi-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Fessen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I., Ruiter, M., Snell, C., Stahl, B.,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Szaflarski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J., Thomas, S., van de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Sandt-Koenderman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M., van der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Meulen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I.,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Visch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-Brink, E., Worrall, L. and Wright, H. (2022) Precision rehabilitation for aphasia by patient age, sex, aphasia severity, and time since stroke? A prespecified, systematic review based, individual participant data, network, subgroup meta-analysis.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 Journal of Stroke (e-Pub Ahead of Print) Doi: 10.1177/17474930221097477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49D4407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The RELEASE Collaborators., Williams, L., Ali, M., VandenBerg, K., Williams, L., Abo, M., Becker, F., Bowen, A., Brandenburg, C.,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Breitenstein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C.,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Bruehl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S., Copland, D.,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Cranfill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T., di Pietro-Bachmann, M., Enderby, P,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Fillingham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J., Galli, F., Gandolfi,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Glize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B.,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Godecke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E., Hawkins, N.,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Hilari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K., Hinckley, J., Horton, S., Howard, D.,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Jaecks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P., Jefferies, E., Jesus, L.,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Kambanaros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Kyoung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 Kang, E.,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Khedr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E., Pak-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Hin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 Kong, A.,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Kukkonen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T.,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Laganaro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Lambon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 Ralph, M., , L., AC.,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Leemann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B.,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Leff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 , A., Lima, R., Lorenz, A.,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MacWhinney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B., Marshall, R., Mattioli, F.,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Maviş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İ.,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Meinzer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Nilipour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R.,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Noé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E., Paik, N., Palmer, R.,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Papathanasiou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I., Patricio, B., Martins, I., Price, C.,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Jakovac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T., Rochon, E., Rose, M., Rosso, C., Rubi-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Fessen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I., Ruiter, M., Snell, C., Stahl, B.,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Szaflarski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J., Thomas, S., van de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lastRenderedPageBreak/>
        <w:t>Sandt-Koenderman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M., van der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Meulen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I.,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Visch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-Brink, E., Worrall, L., Wright, H. and Brady, M. (2022) Utilising a systematic [MB1] review-based approach to create a database of individual participant data for meta-and network meta-analysis: the RELEASE database of aphasia after stroke.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Aphasiology,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36 (4), pp. 513-533.</w:t>
      </w:r>
    </w:p>
    <w:p w14:paraId="1CBBA0D2" w14:textId="068EFA0B" w:rsidR="005E2494" w:rsidRPr="005E2494" w:rsidRDefault="005E2494" w:rsidP="005E2494">
      <w:pPr>
        <w:jc w:val="both"/>
        <w:rPr>
          <w:rFonts w:cstheme="minorHAnsi"/>
        </w:rPr>
      </w:pPr>
    </w:p>
    <w:p w14:paraId="4CCF8213" w14:textId="0F0C2AB8" w:rsidR="005E2494" w:rsidRPr="005E2494" w:rsidRDefault="005E2494" w:rsidP="000E1008">
      <w:pPr>
        <w:pStyle w:val="Heading2"/>
      </w:pPr>
      <w:r w:rsidRPr="005E2494">
        <w:t>Maximising Data Usage in NMAHP Research 2021</w:t>
      </w:r>
    </w:p>
    <w:p w14:paraId="44AA5A1E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Arienti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C.,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Lazzarini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S.,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Patrini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Puljak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L., Pollock, A. and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Negrini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S. (2021) The structure of research questions in randomized-controlled trials in rehabilitation field. A methodological study.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American Journal of Physical Medicine &amp; Rehabilitation,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100 (1), pp. 29-33.</w:t>
      </w:r>
    </w:p>
    <w:p w14:paraId="56501500" w14:textId="2B0E1819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Brady, M., Ali, M., VandenBerg, K., Williams, L., Williams, L., Abo, M., Becker, F., Bowen, A., Brandenburg, C.,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Breitenstein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C.,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Bruehl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S., Copland, D.,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Cranfill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T., di Pietro-Bachmann, M., Enderby, P.,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Fillingham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J., Galli, F., Gandolfi,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Glize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B.,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Godecke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E., Hawkins, N.,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Hilari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K., Hinckley, J., Horton, S., Howard, D.,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Jaecks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P., Jefferies, E., Jesus, L.,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Kambanaros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M., Kang, E.,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Khedr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E., Pak-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Hin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 Kong, A.,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Kukkonen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T.,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Laganaro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M., Ralph, M., Laska, A.,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Leemann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B.,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Leff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A., Lima, R., Lorenz, A.,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MacWhinney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B., Marshall, R., Mattioli, F.,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Maviş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I.,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Meinzer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Nilipour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R.,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Noé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E., Paik, N., Palmer, R.,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Papathanasiou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I., Patricio, B., Martins, I., Price, C.,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Jakovac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T.,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Richon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E., Rose, M., Rosso, C., Rubi-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Fessen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I., Ruiter, M., Snell, C., Stahl, B.,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Szaflarski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J., Thomas, S., van de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Sandt-Koenderman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M., van der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Meulen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I.,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Visch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-Brink, E., Worrall, L. and Harris Wright, H. (2021) RELEASE: An individual participant data meta-analysis, incorporating systematic review and network meta-analysis, of complex speech-language therapy interventions for stroke related aphasia.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Health Services and Delivery Research National Institute for Health Research (in Press)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942949D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>Brown, S., Brady, M., Worrall, L. and Scobbie, L. (2021) A narrative review of communication accessibility for people with aphasia and implications for multi-disciplinary goal setting after stroke.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Aphasiology,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35 (1), pp. 1-32.</w:t>
      </w:r>
    </w:p>
    <w:p w14:paraId="6A4C2F49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Duncan Millar, J., van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Wijck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F., Pollock, A. and Ali, M. (2021) International consensus recommendations for outcome measurement in post-stroke arm rehabilitation trials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br/>
        <w:t>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European Journal of Physical and Rehabilitation Medicine,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57 (1), pp. 61-68.</w:t>
      </w:r>
    </w:p>
    <w:p w14:paraId="07BF0513" w14:textId="56BF483A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Hogg, B., Medina, J.,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Gardoki-Souto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I.,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Serbanescu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I., Moreno-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Alcazar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A.,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Cerga-Pashoja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A., Coppens, E., Toth,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Fanaj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N., Greiner, B., Holland, C.,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Kolves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K., Maxwell,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Qirjako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G., de Winter, L.,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Hegerl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U., Perez-Sola, V., Arensman, E. and Amann, B. (2021) Workplace interventions to reduce depression and anxiety in small and medium-sized enterprises: A systematic review.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 of Affective Disorders,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290, pp. 378-386.</w:t>
      </w:r>
    </w:p>
    <w:p w14:paraId="46325F8D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>Irvine, L., Burton, J., Ali, M., Quinn, T. and Goodman, C. (2021) Protocol for the development of a repository of individual participant data from randomised controlled trials conducted in adult care homes (The Virtual International Care Homes Trials Archive (VICHTA)).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Trials,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22 (1), pp. 157.</w:t>
      </w:r>
    </w:p>
    <w:p w14:paraId="1588802A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Jo, C., Burchett, H.,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Bastias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M., Campbell, P., Gamage, D.,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Henaff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L.,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Kagina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B., Lunny, C., Marti,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Muloiwa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R., Pieper, D., Thomas, J., Tunis, M., Wichmann, O., Younger, Z. and Harder, T. (2021) Using existing systematic reviews for developing vaccination recommendations: Results of an international expert workshop.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Vaccine,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39 (23), pp. 3103-3110.</w:t>
      </w:r>
    </w:p>
    <w:p w14:paraId="30A979DD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lastRenderedPageBreak/>
        <w:t>Kulkarni, S., Welsh, P., Ali, M., Petrie, J. and on behalf of the VICCTA-Diabetes Collaborators. (2021</w:t>
      </w:r>
      <w:proofErr w:type="gram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)  Quality</w:t>
      </w:r>
      <w:proofErr w:type="gram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 of life in people with Type 2 diabetes; a study in a multi-ethnic clinical trial population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British Journal of Diabetes,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21 (2).</w:t>
      </w:r>
    </w:p>
    <w:p w14:paraId="70B4EC5F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Longley, V., Hazelton, C., Heal, C., Pollock, A., Woodward-Nutt, K., Mitchell, C.,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Pobric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G., Vail, A. and Bowen, A. (2021) Non‐pharmacological interventions for spatial neglect or inattention following stroke and other non‐progressive brain injury.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Cochrane Database of Systematic Reviews,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(7), pp. Art. No.: CD003586.</w:t>
      </w:r>
    </w:p>
    <w:p w14:paraId="67DCF797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Mason, B., Boyd, K.,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Doubal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F., Barber, M., Brady,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Cowey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E., Visvanathan, A., Morton, S., Lewis, S.,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Gallacher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K. and Mead, G. (2021) Core outcome measures for palliative or end-of-life research after severe stroke: mixed-method Delphi study.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Stroke,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52 (11), pp. 3507-3513.</w:t>
      </w:r>
    </w:p>
    <w:p w14:paraId="23133818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Paterson, C., Leduc, C., Maxwell,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Aust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B., Amann, B.,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Cerga-Pashoja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A., Coppens, E.,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Couwenbergh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C., O'Connor, C., Arensman, E. and Greiner, B. (2021) Evidence for implementation of interventions to promote mental health in the workplace: a systematic scoping review protocol.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Systematic Reviews,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10 (1), pp. 41.</w:t>
      </w:r>
    </w:p>
    <w:p w14:paraId="335BBB33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Pollock, A., Campbell, P.,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Synnot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A., Smith, M. and Morley, R. (2021) Patient and public involvement in systematic reviews.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GIN PUBLIC Toolkit.</w:t>
      </w:r>
    </w:p>
    <w:p w14:paraId="61295C22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>Sinesi, A., Cheyne, H. and Maxwell, M. (2021) Chapter 8: Review of current scales and their psychometric properties. In: R. Dyer and R. Brunton, eds.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Pregnancy-related anxiety.  Theory, </w:t>
      </w:r>
      <w:proofErr w:type="gramStart"/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research</w:t>
      </w:r>
      <w:proofErr w:type="gramEnd"/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and practice.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Routledge.</w:t>
      </w:r>
    </w:p>
    <w:p w14:paraId="0AC05E92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The RELEASE Collaborators. Ali, M., VandenBerg, K., Williams, L., Williams, L., Abo, M., Becker, F., Bowen, A., Brandenburg, C.,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Breitenstein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C.,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Bruehl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S., Copland, D.,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Cranfill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T., di Pietro-Bachmann, M., Enderby, P.,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Fillingham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J., Galli, F., Gandolfi,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Glize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B.,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Godecke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E., Hawkins, N.,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Hilari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K., Hinckley, J., Horton, S., Howard, D.,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Jaecks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P., Jefferies, E., Jesus, L.,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Kambanaros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Kyoung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 Kang, E.,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Khedr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E., Pak-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Hin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 Kong, A.,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Kukkonen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T.,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Laganaro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Lambon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 Ralph, M., Laska, A.,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Leemann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B.,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Leff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A., Lima, R., Lorenz, A.,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MacWhinney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B.,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Shisler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 Marshall, R., Mattioli, F.,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Maviş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I.,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Meinzer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Nilipour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R.,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Noé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E., Paik, N., Palmer, R.,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Papathanasiou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I., Patricio, B., Martins, I., Price, C.,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Jakovac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T., Rochon, E., Rose, M., Rosso, C., Rubi-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Fessen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I., Ruiter, M., Snell, C., Stahl, B.,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Szaflarski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J., Thomas, S., van de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Sandt-Koenderman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M., van der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Meulen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I.,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Visch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-Brink, E., Worrall, L., Wright, H. and Brady, M. (2021) Predictors of post-stroke aphasia recovery: a systematic review-informed individual participant data (IPD) meta-analysis.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Stroke,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52 (5), pp. 1778-1787.</w:t>
      </w:r>
    </w:p>
    <w:p w14:paraId="60CF840C" w14:textId="77777777" w:rsidR="005E2494" w:rsidRPr="005E2494" w:rsidRDefault="005E2494" w:rsidP="000E1008">
      <w:pPr>
        <w:pStyle w:val="Heading2"/>
      </w:pPr>
    </w:p>
    <w:p w14:paraId="2F57BFCD" w14:textId="76EC72E6" w:rsidR="005E2494" w:rsidRPr="005E2494" w:rsidRDefault="005E2494" w:rsidP="000E1008">
      <w:pPr>
        <w:pStyle w:val="Heading2"/>
      </w:pPr>
      <w:r w:rsidRPr="005E2494">
        <w:t>Maximising Data Usage in NMAHP Research 2020</w:t>
      </w:r>
    </w:p>
    <w:p w14:paraId="746F9892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>Barnes, M., Abhyankar, P., Dimova, E. and Best, C. (2020) Associations between body dissatisfaction and self-reported anxiety and depression in otherwise healthy men: A systematic review and meta-analysis. </w:t>
      </w:r>
      <w:proofErr w:type="spellStart"/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Plos</w:t>
      </w:r>
      <w:proofErr w:type="spellEnd"/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One,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15 (2), pp. e0229268.</w:t>
      </w:r>
    </w:p>
    <w:p w14:paraId="783D089B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>Bolton, L., Mills, C., Wallace, S., Brady, M. and on behalf of the Royal College of Speech and Language Therapists COVID-19 Advisory Group. (2020) Aerosol generating procedures, dysphagia assessment and COVID-19: a rapid review of the evidence.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 Journal of Communication and Language Disorders,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55 (4), pp. 629-636.</w:t>
      </w:r>
    </w:p>
    <w:p w14:paraId="58800DFB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>Booth, L., Skelton, D., Hagen, S. and Booth, J. (2020) Identifying the most reliable and valid bladder health screening tool: a systematic review.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Disability and Rehabilitation,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42 (17), pp. 2451-2470.</w:t>
      </w:r>
    </w:p>
    <w:p w14:paraId="43A530C6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Dougall, N., Savinc, J., Maxwell,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Karatzias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T., O’Connor, R., Williams, B., Grandison, G., John, A., Cheyne, H.,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Fyvie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C., Bisson, J., Hibberd, C., Abbott-Smith, S. and Nolan, L. (2020) Childhood adversity, mental </w:t>
      </w:r>
      <w:proofErr w:type="gram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health</w:t>
      </w:r>
      <w:proofErr w:type="gram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 and suicide (CHASE): a methods protocol for a longitudinal case-control linked data study.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 Journal of Population Data Science,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5 (1).</w:t>
      </w:r>
    </w:p>
    <w:p w14:paraId="334CE68F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Edwards, S.,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Ioannou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A., Carin-Levy, G.,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Cowey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E., Brady, M., Morton, S., Sande, T., Mead, G. and Quinn, T. (2020) Properties of pain assessment tools for use in people living with stroke: systematic review.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Frontiers in Neurology,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11 (792).</w:t>
      </w:r>
    </w:p>
    <w:p w14:paraId="2835D27E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>Jerez-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Roig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J., Booth, J.,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Giné-Garriga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Chastin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S., Hagen, S. and Skelton, D. (2020) Is urinary incontinence associated with sedentary behaviour in older women? Analysis of data from the National Health and Nutrition Examination Survey. </w:t>
      </w:r>
      <w:proofErr w:type="spellStart"/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Plos</w:t>
      </w:r>
      <w:proofErr w:type="spellEnd"/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One,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15 (2), pp. e0227195.</w:t>
      </w:r>
    </w:p>
    <w:p w14:paraId="33D8FDBF" w14:textId="34F556DB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>Krishnaswamy, P., Guerrero, K., Hagen, S. and Booth, J. (2020) Systematic review on the use of D-mannose and its combinations with other non-antibiotic and antibiotic agents for the prevention and treatment of urinary tract infections in non-pregnant women.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Prospero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68B574A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>Macintyre, A., Torrens, C., Campbell, P., Maxwell, M., Pollock, A., Biggs, H., Woodhouse, A., Williams, J. and McLean, J. (2020) Socioeconomic inequalities and the equity impact of population-level interventions for adolescent health: an overview of systematic reviews.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Public Health,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180, pp. 154-162.</w:t>
      </w:r>
    </w:p>
    <w:p w14:paraId="4AA06FA0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McGill, K.,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Sackley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C., Godwin, J., McGarry, J. and Brady, M. (2020</w:t>
      </w:r>
      <w:proofErr w:type="gram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)  Recruitment</w:t>
      </w:r>
      <w:proofErr w:type="gram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 challenges in stroke rehabilitation randomised controlled trials – a qualitative exploration of trialists’ perspectives using Framework Analysis.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Clinical Rehabilitation,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34 (8), pp. 1122-1133.</w:t>
      </w:r>
    </w:p>
    <w:p w14:paraId="07E71A61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McGill, K.,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Sackley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C., Godwin, J., McGarry, J. and Brady, M. (2020) A systematic review of the efficiency of recruitment to stroke rehabilitation randomised controlled trials.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Trials,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21 (1), pp. 68.</w:t>
      </w:r>
    </w:p>
    <w:p w14:paraId="47EBB921" w14:textId="1EB2D392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Mehrholz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J., Pollock, A., Pohl, M., Kugler, J. and Elsner, B. (2020) Systematic review with network meta-analysis of randomized controlled trials of robotic-assisted arm training for improving activities of daily living and upper limb function after stroke.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Journal of </w:t>
      </w:r>
      <w:proofErr w:type="spellStart"/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NeuroEngineering</w:t>
      </w:r>
      <w:proofErr w:type="spellEnd"/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Rehabilitation,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17, pp. 83.</w:t>
      </w:r>
    </w:p>
    <w:p w14:paraId="392A022D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Øra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H.,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Kirmess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M., Brady, C., Partee, I.,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Hognestad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R., Johannessen, B.,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Thommessen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B. and Becker, F. (2020) The effect of augmented speech-language therapy delivered by telerehabilitation on poststroke aphasia-a pilot randomized controlled trial.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Clinical Rehabilitation,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34 (3), pp. 369-381.</w:t>
      </w:r>
    </w:p>
    <w:p w14:paraId="1BA2545D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The RELEASE Collaborators. (2020) Communicating things simply, but not too simply –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TIDieR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 descriptions of speech and language therapy interventions and transparent reporting of participant descriptors in aphasia research.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 Journal of Speech-Language Pathology,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22 (3), pp. 302-312.</w:t>
      </w:r>
    </w:p>
    <w:p w14:paraId="3D8B295C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The RELEASE Collaborators., Brady, M., Ali, M., VandenBerg, K., Williams, L., Williams, L., Abo, M., Becker, F., Bowen, A., Brandenburg, C.,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Breitenstein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C.,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Bruehl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S., Copland, D.,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Cranfill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T., Pietro-Bachmann, M., Enderby, P.,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Fillingham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J., Galli, F., Gandolfi,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Glize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B.,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Godecke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E., Hawkins, N.,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Hilari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K., Hinckley, J., Horton, S., Howard, D.,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Jaecks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P., Jefferies, E., Jesus, L.,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Kambanaros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Kyoung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 Kang, E.,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Khedr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E., Pak-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Hin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 Kong, A.,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Kukkonen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T.,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Laganaro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Lambon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 Ralph, M., Laska, A.,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Leemann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B.,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Leff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A., Lima, R., Lorenz, A.,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MacWhinney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B.,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Shisler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 Marshall, R., Mattioli, F.,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Maviş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I.,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Meinzer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Nilipour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R.,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Noé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E., Paik, N., Palmer, R.,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Papathanasiou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I., Patricio, B.,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Pavão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 Martins, I., Price, C.,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Prizl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Jakovac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T., Rochon, E., Rose, M., Rosso, C., Rubi-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Fessen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I., Ruiter, M., Snell, C., Stahl, 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B.,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Szaflarski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J., Thomas, S., van de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Sandt-Koenderman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M., van der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Meulen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I.,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Visch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-Brink, E., Worrall, L. and Harris Wright, H. (2020) RELEASE: a protocol for a systematic review based, individual participant data, meta and network meta-analysis of complex speech language therapy interventions for stroke related aphasia.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Aphasiology,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34 (2), pp. 137-157.</w:t>
      </w:r>
    </w:p>
    <w:p w14:paraId="1EBE8365" w14:textId="4D6B56A3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>Torrens, C., Campbell, P., Hoskins, G., Strachan, H., Wells, M., Cunningham, M., Bottone, H., Polson, R. and Maxwell, M. (2020) Barriers and facilitators to the implementation of the advanced nurse practitioner role in primary care settings: a scoping review.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 Journal of Nursing Studies,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104.</w:t>
      </w:r>
    </w:p>
    <w:p w14:paraId="0DC36C6C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Tsang, B., McDonald, D., McNamara, I.,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Kottam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L.,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Rangan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A. and Baker, P. (2020) National Survey of Occupational Advice for Lower Limb Arthroplasty Patients.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Occupational Medicine,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70 (2), pp. 123-126.</w:t>
      </w:r>
    </w:p>
    <w:p w14:paraId="6800CBCD" w14:textId="77777777" w:rsidR="005E2494" w:rsidRPr="005E2494" w:rsidRDefault="005E2494" w:rsidP="005E2494">
      <w:pPr>
        <w:jc w:val="both"/>
        <w:rPr>
          <w:rFonts w:cstheme="minorHAnsi"/>
          <w:b/>
          <w:bCs/>
        </w:rPr>
      </w:pPr>
    </w:p>
    <w:p w14:paraId="6732DFBA" w14:textId="538BA5B4" w:rsidR="005E2494" w:rsidRPr="005E2494" w:rsidRDefault="005E2494" w:rsidP="000E1008">
      <w:pPr>
        <w:pStyle w:val="Heading2"/>
      </w:pPr>
      <w:r w:rsidRPr="005E2494">
        <w:t>Maximising Data Usage in NMAHP Research 2019</w:t>
      </w:r>
    </w:p>
    <w:p w14:paraId="6BE527A9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Arienti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C.,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Lazzarini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S., Pollock, A. and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Negrini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S. (2019) Rehabilitation interventions for improving balance following stroke: An overview of systematic reviews. </w:t>
      </w:r>
      <w:proofErr w:type="spellStart"/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Plos</w:t>
      </w:r>
      <w:proofErr w:type="spellEnd"/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One,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14 (7), pp. e0219781.</w:t>
      </w:r>
    </w:p>
    <w:p w14:paraId="512F76A7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>Arifin, S., Cheyne, H. and Maxwell, M. (2019) Healthcare Practitioners’ Views of Postnatal Depression: A Qualitative Synthesis. </w:t>
      </w:r>
      <w:proofErr w:type="spellStart"/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Jurnal</w:t>
      </w:r>
      <w:proofErr w:type="spellEnd"/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Sains Kesihatan Malaysia (Malaysian Journal of Health Sciences),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17 (1), pp. 73-82.</w:t>
      </w:r>
    </w:p>
    <w:p w14:paraId="24E7D30A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Brady, </w:t>
      </w:r>
      <w:proofErr w:type="gram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M.</w:t>
      </w:r>
      <w:proofErr w:type="gram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 and Focus Trial Collaboration. (2019) Effects of fluoxetine on functional outcomes after acute stroke (FOCUS): a pragmatic, double-blind, randomised, controlled trial.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Lancet,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393 (10168), pp. 265-274.</w:t>
      </w:r>
    </w:p>
    <w:p w14:paraId="6C97EF76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Bunce, C., Stratton, I., Elders, A.,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Czanner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G.,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Doré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C. and Freemantle, N. (2019) Ophthalmic Statistics Note 13:  Method agreement studies in ophthalmology – please don’t carry on correlating.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British Journal of Ophthalmology,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103 (9), pp. 1201-1203.</w:t>
      </w:r>
    </w:p>
    <w:p w14:paraId="1BCA70FD" w14:textId="29E799D0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Cunningham, M., France, E., Ring, N., Uny, I., Duncan, E., Roberts, R., Jepson, R., Maxwell, M., Turley, R. and Noyes, J. (2019) Developing a reporting guideline to improve meta-ethnography in health research: the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eMERGe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 mixed-methods study.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Health Services and Delivery Research Journal,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7 (4).</w:t>
      </w:r>
    </w:p>
    <w:p w14:paraId="405D5BC6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Duncan Millar, J., van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Wijck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F., Pollock, A. and Ali, M. (2019) Outcome measures in post-stroke arm rehabilitation trials: do existing measures capture outcomes that are important to stroke survivors, carers, and clinicians?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Clinical Rehabilitation,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33 (4), pp. 737-749.</w:t>
      </w:r>
    </w:p>
    <w:p w14:paraId="589687CE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Duncan, E., Best, C., Dougall, N., Skar, S., Evans, J., Corfield, A., Fitzpatrick, D., Goldie, I., Maxwell, M., Snooks, H. and Stark, C. (2019) Epidemiology of emergency ambulance service calls related to mental health problems and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self harm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: a national record linkage study.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Scandinavian Journal of Trauma, Resuscitation and Emergency Medicine,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27 (1), pp. 34.</w:t>
      </w:r>
    </w:p>
    <w:p w14:paraId="21E4D19D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France, E., Cunningham, M., Ring, N., Uny, I., Duncan, E., Jepson, R., Maxwell, M., Roberts, R., Turley, R., Noyes, J., Booth, A. and Britten, N. (2019) Improving reporting of Meta-Ethnography: The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eMERGe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 Reporting Guidance.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BMC Medical Research Methodology,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19 (1), pp. 25.</w:t>
      </w:r>
    </w:p>
    <w:p w14:paraId="624A3D77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France, E., Cunningham, M., Ring, N., Uny, I., Duncan, E., Jepson, R., Maxwell, M., Roberts, R., Turley, R., Noyes, J., Booth, A. and Britten, N. (2019) Improving reporting of Meta-Ethnography: The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eMERGe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 Reporting Guidance.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Review of Education [Simultaneous Co-Publication],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7 (2), pp. 430-451.</w:t>
      </w:r>
    </w:p>
    <w:p w14:paraId="5524D85E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France, E., Cunningham, M., Ring, N., Uny, I., Duncan, E., Jepson, R., Maxwell, M., Roberts, R., Turley, R., Noyes, J., Booth, A. and Britten, N. (2019) Improving reporting of Meta-Ethnography: The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eMERGe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 Reporting Guidance.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Psycho-Oncology [Simultaneous Co-Publication],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28 (3), pp. 447-458.</w:t>
      </w:r>
    </w:p>
    <w:p w14:paraId="018D7BB3" w14:textId="350477EF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France, E., Cunningham, M., Ring, N., Uny, I., Duncan, E., Jepson, R., Maxwell, M., Roberts, R., Turley, R., Noyes, J., Booth, A. and Britten, N. (2019) Improving reporting of Meta-Ethnography: The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eMERGe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 Reporting Guidance.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 of Advanced Nursing [Simultaneous Co-Publication],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75 (5), pp. 1126-1139.</w:t>
      </w:r>
    </w:p>
    <w:p w14:paraId="2BCF2492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>Gilmour, L., Ring, N. and Maxwell, M. (2019) The views and experiences of suicidal children and young people of mental health support services: A meta-ethnography​.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Child and Adolescent Mental Health,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24 (3), pp. 217-229.</w:t>
      </w:r>
    </w:p>
    <w:p w14:paraId="44BAC4C4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Hazelton, C., Campbell, P., Rowe, F.,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Jonuscheit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S.,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Kernohan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A.,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Angilley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J., Henderson, C., Langhorne, P. and Pollock, A. (2019) Interventions for Visual Field Defects in People </w:t>
      </w:r>
      <w:proofErr w:type="gram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gram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 Stroke.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Stroke,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50 (12), pp. e419-e420.</w:t>
      </w:r>
    </w:p>
    <w:p w14:paraId="4C1B5C5F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Kayes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N., Martin, R., Bright, F., Kersten, P. and Pollock, A. (2019) Optimising the real-world impact of rehabilitation reviews: increasing the relevance and usability of systematic reviews in rehabilitation.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European Journal of Physical and Rehabilitation Medicine,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55 (3), pp. 331-341.</w:t>
      </w:r>
    </w:p>
    <w:p w14:paraId="50B37D7B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McDicken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J., Blayney, G., Elliot, E., Makin, S., Ali,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Larner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A., Quinn, T. and on behalf of the VISTA-Cognition Collaborators. (2019) Accuracy of the Short Form Montreal Cognitive Assessment – Systematic Review and Validation.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 Journal of Geriatric Psychiatry,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34 (10), pp. 1515-1525.</w:t>
      </w:r>
    </w:p>
    <w:p w14:paraId="10E1B0C7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Pollock, A., Campbell, P., Struthers, C.,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Synnot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A., Nunn, J., Hill, S.,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Goodare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H., Morris, J., Watts, C. and Morley, R. (2019) Development of the ACTIVE framework to describe stakeholder involvement in systematic reviews.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 of Health Service Research &amp; Practice,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24 (4), pp. 245-255.</w:t>
      </w:r>
    </w:p>
    <w:p w14:paraId="3D4774A5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Pollock, A., Hazelton, C., Rowe, F.,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Jonuscheit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S.,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Kernohan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A.,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Angilley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J., Henderson, C., Langhorne, P. and Campbell, P. (2019) Interventions for visual field defects in people with stroke.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Cochrane Database of Systematic Reviews,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5 (3).</w:t>
      </w:r>
    </w:p>
    <w:p w14:paraId="7952BA2D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Pollock, </w:t>
      </w:r>
      <w:proofErr w:type="gram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A.</w:t>
      </w:r>
      <w:proofErr w:type="gram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 and van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Wijck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F. (2019) Cochrane overviews: how can we optimise their impact on evidence-based rehabilitation?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European Journal of Physical and Rehabilitation Medicine,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55 (3), pp. 395-410.</w:t>
      </w:r>
    </w:p>
    <w:p w14:paraId="75BD4130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Russ, T.,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Woelbert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E., Davis, K.,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Hafferty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J., Ibrahim, Z., Inkster, B., John, A., Lee, W., Maxwell, M., McIntosh, A., Stewart, R. and MQ Data Science group. (2019) How data science can advance mental health research.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Nature Human Behaviour,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3, pp. 24-32.</w:t>
      </w:r>
    </w:p>
    <w:p w14:paraId="787ABD8E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Smith, C., Patel, S., Woolley, R., Brady, M., Rick, C., Halfpenny, R.,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Rontiris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A., Knox-Smith, L., Dowling, F., Clarke, C., Au, P., Ives, N., Wheatley, K. and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Sackley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C. (2019) Rating the intelligibility of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dysarthic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 speech amongst people with Parkinson’s Disease: a comparison of trained and untrained listeners.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Clinical Linguistics &amp; Phonetics,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33 (10-11), pp. 1063-1070.</w:t>
      </w:r>
    </w:p>
    <w:p w14:paraId="17C6D8D0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Stucki, G., Pollock, A.,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Engkasan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J. and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Selb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M. (2019) How to use the International Classification of Functioning, Disability and Health as a reference system for comparative evaluation and standardised reporting of rehabilitation interventions.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European Journal of Physical and Rehabilitation,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55 (3), pp. 384-394.</w:t>
      </w:r>
    </w:p>
    <w:p w14:paraId="42787084" w14:textId="0779EE95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Wallace, S., Worrall, L., Rose, T., Le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Dorze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G.,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Breitenstein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C., Enderby, P., Bose, A., Brady,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Cruice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M., Copland, D., Hersh, D., Cherney, L., Babbitt, E., Rochon, E., Pearl, G.,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Hilari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K., Marshall, J., Webster, J., Kelly, H., Howe, T., Kiran, S., Nicholas, M., Rose, M., Sage, K., Laska, A., Patterson, J. and Small, S. (2019) A core outcome set for aphasia treatment research: The ROMA Consensus statement.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 Journal of Stroke,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14 (2), pp. 180-185.</w:t>
      </w:r>
    </w:p>
    <w:p w14:paraId="21814056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Weir, C.,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Assi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V., Na, L., Lewis, S., Murray, G., Langhorne, P. and Brady, M. (2019) Unreported summary statistics in trial publications and risk of bias in stroke rehabilitation systematic reviews: an international survey of review authors and examination of practical solutions.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 of Stroke Medicine,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2 (2), pp. 136-142.</w:t>
      </w:r>
    </w:p>
    <w:p w14:paraId="768DE88C" w14:textId="6BC28D0A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>Wylie, G., Torrens, C. and Campbell, P. (2019) Podiatry interventions to prevent falls in older people: a systematic review and meta-analysis.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Age and Ageing,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48 (3), pp. 327-336.</w:t>
      </w:r>
    </w:p>
    <w:p w14:paraId="2F60BAA4" w14:textId="73766D51" w:rsidR="005E2494" w:rsidRPr="005E2494" w:rsidRDefault="005E2494" w:rsidP="005E2494">
      <w:pPr>
        <w:jc w:val="both"/>
        <w:rPr>
          <w:rFonts w:cstheme="minorHAnsi"/>
          <w:b/>
          <w:bCs/>
        </w:rPr>
      </w:pPr>
    </w:p>
    <w:p w14:paraId="180CDCE4" w14:textId="7C00F69A" w:rsidR="005E2494" w:rsidRPr="005E2494" w:rsidRDefault="005E2494" w:rsidP="00C66288">
      <w:pPr>
        <w:pStyle w:val="Heading2"/>
      </w:pPr>
      <w:r w:rsidRPr="005E2494">
        <w:t>Maximising Data Usage in NMAHP Research 2018</w:t>
      </w:r>
    </w:p>
    <w:p w14:paraId="549DB3FD" w14:textId="21A99A5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Arba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F., Quinn, T., Hankey, G., Lees, K., Ali,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Inzitari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D. and on behalf of the VISTA Collaboration. (2018) Enlarged perivascular spaces and cognitive impairment after stroke and transient ischemic attack.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 Journal of Stroke,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13 (1), pp. 47-56.</w:t>
      </w:r>
    </w:p>
    <w:p w14:paraId="410EE0A1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>Booth, L., Skelton, D., Hagen, S. and Booth, J. (2018) Age and gender stratified normative values for the International Prostate Symptom Score for adults aged 60 years and over. </w:t>
      </w:r>
      <w:proofErr w:type="spellStart"/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Neurourology</w:t>
      </w:r>
      <w:proofErr w:type="spellEnd"/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and </w:t>
      </w:r>
      <w:proofErr w:type="spellStart"/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Uordynamics</w:t>
      </w:r>
      <w:proofErr w:type="spellEnd"/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37 (8), pp. 2732-2739.</w:t>
      </w:r>
    </w:p>
    <w:p w14:paraId="72CC53A8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>Brady, M., Godwin, J., Kelly, H., Enderby, P., Elders, A. and Campbell, P. (2018) Attention control comparisons with speech and language therapy for people with aphasia following stroke: methodological concerns raised following a systematic review.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Clinical Rehabilitation,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32 (10), pp. 1383-1395.</w:t>
      </w:r>
    </w:p>
    <w:p w14:paraId="23B245B3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Currie, K., Melone, L., Stewart, S., King, C.,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Holopainen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A., Clark, A. and Reilly, J. (2018) Understanding the patient experience of healthcare associated infection: a qualitative systematic review.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American Journal of Infection Control,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46 (8), pp. 936-942.</w:t>
      </w:r>
    </w:p>
    <w:p w14:paraId="0928ACA3" w14:textId="0292D00E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>Frost, H., Campbell, P., Maxwell, M., O'Carroll, R., Dombrowski, S., Cheyne, H., Williams, B., Coles, E. and Pollock, A.'. (2018) Effectiveness of Motivational Interviewing on adult behaviour change in health and social care settings: a systematic review of reviews.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PLOS-One,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13 (10), pp. e0204890.</w:t>
      </w:r>
    </w:p>
    <w:p w14:paraId="78739D10" w14:textId="38F38542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>Gilmour, L., Duncan, E. and Maxwell, M. (2018) Policy addressing suicidality in children and young people: a scoping review protocol.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BMJ Open,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8 (9), pp. e023153.</w:t>
      </w:r>
    </w:p>
    <w:p w14:paraId="065D6354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>Hoddinott, P., Pollock, A., O’Cathain, A., Boyer, I., Taylor, J., Macdonald, C., Oliver, S. and Donovan, J. (2018) How to incorporate patient and public perspectives into the design and conduct of their research (opinion piece).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F1000research,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18 (7), pp. 752.</w:t>
      </w:r>
    </w:p>
    <w:p w14:paraId="47B85260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lastRenderedPageBreak/>
        <w:t>Hunt, H., Pollock, A., Campbell, P., Estcourt, L. and Brunton, G. (2018) An introduction to overviews of reviews: planning a relevant research question and objective for an overview.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Systematic Reviews,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7 (1), pp. 39.</w:t>
      </w:r>
    </w:p>
    <w:p w14:paraId="053D03F2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Jelovsek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J.,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Chagin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K.,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Gyhagen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M., Hagen, S., Wilson, D.,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Kattan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M., Elders, A., Barber,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Areskoug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B., MacArthur, C. and Milsom, I. (2018) Predicting risk of pelvic floor disorders 12 and 20 years after delivery.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American Journal of Obstetrics and </w:t>
      </w:r>
      <w:proofErr w:type="spellStart"/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Gynecology</w:t>
      </w:r>
      <w:proofErr w:type="spellEnd"/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218 (2).</w:t>
      </w:r>
    </w:p>
    <w:p w14:paraId="10CD10F1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Johnson, C.,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Nassr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O.,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Harpur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C.,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Kenicer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D., Thom, A. and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Akram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F. (2018) Benzodiazepine and z-hypnotic prescribing from acute psychiatric inpatient discharge to long-term care in the community.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Pharmacy Practice,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16 (3), pp. 1256.</w:t>
      </w:r>
    </w:p>
    <w:p w14:paraId="260F9F9B" w14:textId="0B8B5480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>Lennon, O., Blake, C., Booth, J., Pollock, A. and Lawrence, M. (2018) Interventions for behaviour change and self-management in stroke secondary prevention: protocol for an overview of reviews.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Systematic Reviews,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7 (1), pp. 231.</w:t>
      </w:r>
    </w:p>
    <w:p w14:paraId="406ABDAC" w14:textId="7B3572DC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Lyons, M., Smith, C.,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Boaden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E., Brady, M., Brocklehurst, P., Dickinson, H.,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Hamdy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S., Higham, S., Langhorne, P.,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Lightbody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L., McCracken, G., Medina-Lara, A.,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Sproson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L., Walls, A. and Watkins, C. (2018) Oral care after stroke: where are we now? 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European Journal of Stroke,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3 (4), pp. 347-354.</w:t>
      </w:r>
    </w:p>
    <w:p w14:paraId="59FB4A72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>Pollock, A. and Berge, E. (2018) How to do a systematic review.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 Journal of Stroke,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13 (2), pp. 138-156.</w:t>
      </w:r>
    </w:p>
    <w:p w14:paraId="1863E4E3" w14:textId="4C84633F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Pollock, A., Campbell, P., Struthers, C.,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Synnot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A., Nunn, J., Hill, S.,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Goodare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H., Morris, J., Watts, C. and Morley, R. (2018) Stakeholder involvement in systematic reviews: a scoping review.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Systematic Reviews,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7 (1), pp. 208.</w:t>
      </w:r>
    </w:p>
    <w:p w14:paraId="4B509A67" w14:textId="08FCC6D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Price, L., MacDonald, J., Melone, L., Howe, T., Flowers, P., Currie, K., Curran, E., Ness, V., Waddell, D.,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Manoukian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S. and McFarland, A. (2018) Effectiveness of national and subnational infection prevention and control interventions in high-income and upper-middle-income countries: a systematic review.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 Lancet Infectious Diseases,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18 (5), pp. e159-371.</w:t>
      </w:r>
    </w:p>
    <w:p w14:paraId="6E403543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Price, L., Melone, L.,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McLarnon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N., Bunyan, D., Kilpatrick, C., Flowers, P. and Reilly, J. (2018) A systematic review to evaluate the evidence base for the World Health Organization's adopted hand hygiene technique for reducing the microbial load on the hands of healthcare workers.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American Journal of Infection Control,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46 (7), pp. 814-823.</w:t>
      </w:r>
    </w:p>
    <w:p w14:paraId="30482EFF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>Shepherd, A., Mackay, W. and Hagen, S. (2018) Catheter washout solutions for long-term urinary catheterisation in adults: A Cochrane Review Summary.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 Journal of Nursing Studies,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82, pp. 167-170.</w:t>
      </w:r>
    </w:p>
    <w:p w14:paraId="5C3FB697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>Weir, C., Butcher, I., Lewis, S., Murray, G., Langhorne, P. and Brady, M. (2018) Dealing with missing standard deviation and mean values in meta-analysis of continuous outcomes: a systematic review.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BMC Medical Research Methodology,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18 (1).</w:t>
      </w:r>
    </w:p>
    <w:p w14:paraId="134CA36A" w14:textId="77777777" w:rsidR="005E2494" w:rsidRPr="005E2494" w:rsidRDefault="005E2494" w:rsidP="005E249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2494">
        <w:rPr>
          <w:rFonts w:asciiTheme="minorHAnsi" w:hAnsiTheme="minorHAnsi" w:cstheme="minorHAnsi"/>
          <w:color w:val="000000"/>
          <w:sz w:val="22"/>
          <w:szCs w:val="22"/>
        </w:rPr>
        <w:t>Whitford, H., Hoddinott, P., Amir, L., Chamberlain, C., East, C., Jones, L. and Renfrew, M. (2018) Routinely collected infant feeding data: time for global action in the era of big data (editorial).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Maternal and Child Nutrition,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14 (4), pp. e12616.</w:t>
      </w:r>
    </w:p>
    <w:p w14:paraId="361B3510" w14:textId="4B950AEA" w:rsidR="005E2494" w:rsidRDefault="005E2494" w:rsidP="004E7B62">
      <w:pPr>
        <w:pStyle w:val="NormalWeb"/>
        <w:jc w:val="both"/>
      </w:pP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Yogendrakumar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V., Smith, E.,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Demchuk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A., Aviv, R., Rodriguez-Luna, D., Molina, C., Blas, Y.,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Dzialowski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I., Kobayashi, A., Boulanger, J., Lum, C.,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Gubitz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G., Padma, V., Roy, J.,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Kase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C., Bhatia, R., 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Ali,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Lyden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 xml:space="preserve">, P., Hill, M., </w:t>
      </w:r>
      <w:proofErr w:type="spellStart"/>
      <w:r w:rsidRPr="005E2494">
        <w:rPr>
          <w:rFonts w:asciiTheme="minorHAnsi" w:hAnsiTheme="minorHAnsi" w:cstheme="minorHAnsi"/>
          <w:color w:val="000000"/>
          <w:sz w:val="22"/>
          <w:szCs w:val="22"/>
        </w:rPr>
        <w:t>Dowlatshahi</w:t>
      </w:r>
      <w:proofErr w:type="spellEnd"/>
      <w:r w:rsidRPr="005E2494">
        <w:rPr>
          <w:rFonts w:asciiTheme="minorHAnsi" w:hAnsiTheme="minorHAnsi" w:cstheme="minorHAnsi"/>
          <w:color w:val="000000"/>
          <w:sz w:val="22"/>
          <w:szCs w:val="22"/>
        </w:rPr>
        <w:t>, D. and on behalf of the VISTA-ICH Collaborators. (2018) Lack of early improvement predicts poor outcome following acute intracerebral haemorrhage. </w:t>
      </w:r>
      <w:r w:rsidRPr="005E2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Critical Care Medicine, </w:t>
      </w:r>
      <w:r w:rsidRPr="005E2494">
        <w:rPr>
          <w:rFonts w:asciiTheme="minorHAnsi" w:hAnsiTheme="minorHAnsi" w:cstheme="minorHAnsi"/>
          <w:color w:val="000000"/>
          <w:sz w:val="22"/>
          <w:szCs w:val="22"/>
        </w:rPr>
        <w:t>46 (4), pp. e310-e317.</w:t>
      </w:r>
    </w:p>
    <w:sectPr w:rsidR="005E2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94"/>
    <w:rsid w:val="000E1008"/>
    <w:rsid w:val="001C6172"/>
    <w:rsid w:val="004E7B62"/>
    <w:rsid w:val="005E2494"/>
    <w:rsid w:val="009317EA"/>
    <w:rsid w:val="00C6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BC25B"/>
  <w15:chartTrackingRefBased/>
  <w15:docId w15:val="{96A420E8-4393-4145-BF88-1B187E74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494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E1008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10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E1008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1008"/>
    <w:rPr>
      <w:rFonts w:asciiTheme="majorHAnsi" w:eastAsiaTheme="majorEastAsia" w:hAnsiTheme="majorHAnsi" w:cstheme="majorBidi"/>
      <w:b/>
      <w:sz w:val="24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4641</Words>
  <Characters>26460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Stanton</dc:creator>
  <cp:keywords/>
  <dc:description/>
  <cp:lastModifiedBy>Karen Stanton</cp:lastModifiedBy>
  <cp:revision>5</cp:revision>
  <dcterms:created xsi:type="dcterms:W3CDTF">2022-05-04T10:02:00Z</dcterms:created>
  <dcterms:modified xsi:type="dcterms:W3CDTF">2022-05-18T12:57:00Z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fa6db5-9f3a-4c93-9e38-61059ee07e95_Enabled">
    <vt:lpwstr>true</vt:lpwstr>
  </property>
  <property fmtid="{D5CDD505-2E9C-101B-9397-08002B2CF9AE}" pid="3" name="MSIP_Label_d6fa6db5-9f3a-4c93-9e38-61059ee07e95_SetDate">
    <vt:lpwstr>2022-05-04T10:02:43Z</vt:lpwstr>
  </property>
  <property fmtid="{D5CDD505-2E9C-101B-9397-08002B2CF9AE}" pid="4" name="MSIP_Label_d6fa6db5-9f3a-4c93-9e38-61059ee07e95_Method">
    <vt:lpwstr>Standard</vt:lpwstr>
  </property>
  <property fmtid="{D5CDD505-2E9C-101B-9397-08002B2CF9AE}" pid="5" name="MSIP_Label_d6fa6db5-9f3a-4c93-9e38-61059ee07e95_Name">
    <vt:lpwstr>Internal</vt:lpwstr>
  </property>
  <property fmtid="{D5CDD505-2E9C-101B-9397-08002B2CF9AE}" pid="6" name="MSIP_Label_d6fa6db5-9f3a-4c93-9e38-61059ee07e95_SiteId">
    <vt:lpwstr>4e8d09f7-cc79-4ccb-9149-a4238dd17422</vt:lpwstr>
  </property>
  <property fmtid="{D5CDD505-2E9C-101B-9397-08002B2CF9AE}" pid="7" name="MSIP_Label_d6fa6db5-9f3a-4c93-9e38-61059ee07e95_ActionId">
    <vt:lpwstr>41eaabdb-724d-431c-9752-5ef4f86a6c9a</vt:lpwstr>
  </property>
  <property fmtid="{D5CDD505-2E9C-101B-9397-08002B2CF9AE}" pid="8" name="MSIP_Label_d6fa6db5-9f3a-4c93-9e38-61059ee07e95_ContentBits">
    <vt:lpwstr>0</vt:lpwstr>
  </property>
</Properties>
</file>