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9F58" w14:textId="77777777" w:rsidR="0020637E" w:rsidRPr="006F4558" w:rsidRDefault="0020637E" w:rsidP="00A0610B">
      <w:pPr>
        <w:pStyle w:val="Heading1"/>
        <w:rPr>
          <w:b w:val="0"/>
        </w:rPr>
      </w:pPr>
      <w:r w:rsidRPr="006F4558">
        <w:t>NMAHP Research Unit Publications</w:t>
      </w:r>
    </w:p>
    <w:p w14:paraId="1F52893D" w14:textId="615C7874" w:rsidR="0020637E" w:rsidRPr="006F4558" w:rsidRDefault="0020637E">
      <w:pPr>
        <w:rPr>
          <w:rFonts w:cstheme="minorHAnsi"/>
        </w:rPr>
      </w:pPr>
    </w:p>
    <w:p w14:paraId="3385E8BC" w14:textId="433C8AAD" w:rsidR="0020637E" w:rsidRPr="006F4558" w:rsidRDefault="0020637E" w:rsidP="00A0610B">
      <w:pPr>
        <w:pStyle w:val="Heading2"/>
        <w:rPr>
          <w:b w:val="0"/>
        </w:rPr>
      </w:pPr>
      <w:r w:rsidRPr="006F4558">
        <w:t>Transforming Care Delivery 2022</w:t>
      </w:r>
    </w:p>
    <w:p w14:paraId="6054DE5E" w14:textId="5A1EC7F5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Brown, E., Brady, M., Worrall, L. and Scobbie, L. (2022) International survey of goal setting co-production.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Aphasiology (in Press)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2E3A473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Cunningham, N., Cowie, J. and Methven, K. (2022) Right at home: living with dementia and multi-morbidities.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Ageing and Society,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42 (3), pp. 632-656.</w:t>
      </w:r>
    </w:p>
    <w:p w14:paraId="6228A39F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Fitzpatrick, D., Duncan, E., Moore, M., Best, C., Andreis, F., Esposito, M., Dobbie, R., Corfield, A. and Lowe, D. (2022) Epidemiology of emergency ambulance service calls related to COVID-19 in Scotland: a national record linkage study.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Scandinavian Journal of Trauma, Resuscitation and Emergency Medicine,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30 (1), pp. 9.</w:t>
      </w:r>
    </w:p>
    <w:p w14:paraId="4C19EE6A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Whittaker, A., Elliott, L., Taylor, J., Dawe, S., Harnett, P., Stoddart, A., Littlewood, P., Robertson, R., Farquharson, B. and Strachan, H. (2022) The Parents under Pressure parenting programme for families with fathers receiving treatment for opioid dependence: the PuP4Dads feasibility study.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Public Health Research,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10 (3).</w:t>
      </w:r>
    </w:p>
    <w:p w14:paraId="04A0DC8D" w14:textId="4CF13023" w:rsidR="0020637E" w:rsidRPr="006F4558" w:rsidRDefault="0020637E" w:rsidP="006F4558">
      <w:pPr>
        <w:jc w:val="both"/>
        <w:rPr>
          <w:rFonts w:cstheme="minorHAnsi"/>
          <w:b/>
          <w:bCs/>
        </w:rPr>
      </w:pPr>
    </w:p>
    <w:p w14:paraId="6D1B9E56" w14:textId="22EAF221" w:rsidR="00E634F5" w:rsidRPr="006F4558" w:rsidRDefault="00E634F5" w:rsidP="00A0610B">
      <w:pPr>
        <w:pStyle w:val="Heading2"/>
      </w:pPr>
      <w:r w:rsidRPr="006F4558">
        <w:t>Transforming Care Delivery 2021</w:t>
      </w:r>
    </w:p>
    <w:p w14:paraId="051A5DF3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Bangee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, M., Martinez-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Garduno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C., Brady, M.,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Cadilhac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D., Dale, S., Hurley, M.,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McInness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E., Middleton, S., Patel, T., Watkins, C. and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Lightbody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, C. (2021) Oral Care Practices in Stroke: Findings from the UK and Australia.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British Journal of Nursing,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20 (1), pp. 169.</w:t>
      </w:r>
    </w:p>
    <w:p w14:paraId="5F92DB10" w14:textId="0C87D9B0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Duncan, E., Cooper, K., Cowie, J., Alexander, L., Morris, J. and Preston, J. (2021) A national survey of community rehabilitation service provision for people with long Covid in Scotland.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F1000research,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9, Art. No.: 1416.</w:t>
      </w:r>
    </w:p>
    <w:p w14:paraId="1FEADFF6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Grayson, L., Brady, M.,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Togher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, L. and Ali, M. (2021) The impact of cognitive-communication difficulties following traumatic brain injury on the family; a qualitative, focus group study.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Brain Injury,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35 (1), pp. 15-25.</w:t>
      </w:r>
    </w:p>
    <w:p w14:paraId="109EB078" w14:textId="52B6E75D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Griffin, E., McHugh, S., Jeffers, A., Gunnel, D., Arensman, E., Perry, I., Cully, G., McElroy, B., Maxwell, M., Chang, S., Ruane-McAteer, E. and Corcoran, P. (2021) Evaluation of the impact and implementation of a national clinical programme for the management of self-harm in hospital emergency departments: study protocol for a natural experiment.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BMJ Open,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11 (12), pp. e055962.</w:t>
      </w:r>
    </w:p>
    <w:p w14:paraId="32E4A5BD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Harkness, M., Yuill, C., Cheyne, H., Stock, S., McCourt, C. and </w:t>
      </w:r>
      <w:proofErr w:type="gram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On</w:t>
      </w:r>
      <w:proofErr w:type="gram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 behalf of the CHOICE Study Consortia. (2021) Induction of labour during the COVID-19 pandemic: a national survey of impact on practice in the UK.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BMC Pregnancy and Childbirth,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21 (1), pp. 310.</w:t>
      </w:r>
    </w:p>
    <w:p w14:paraId="08B71BB4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Madoc-Jones, I.,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Wadd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S., Elliott, L., Whittaker, A.,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Adnum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, L., Close, C., Seddon, J., Dutton, M., McCann, M. and Wilson, F. (2021) Factors influencing routine cognitive impairment screening in older at-risk drinkers: Findings from a qualitative study in the United Kingdom.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 Social Care Community,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29 (2), pp. 344-352.</w:t>
      </w:r>
    </w:p>
    <w:p w14:paraId="73AE8C46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lastRenderedPageBreak/>
        <w:t>Nicoll, A., Maxwell, M. and Williams, B. (2021) Achieving ‘coherence’ in routine practice: a qualitative case-based study to describe speech and language therapy interventions with implementation in mind.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Implementation Science Communications,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2 (1), pp. 56.</w:t>
      </w:r>
    </w:p>
    <w:p w14:paraId="0A484900" w14:textId="1A87363E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Paterson, I., Johnson, C. and MacGregor, G. (2021)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Tezacaftor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-ivacaftor use in routine care of adults with cystic fibrosis: A medicine use evaluation.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European Journal of Hospital Pharmacy (e-Pub Ahead of Print) Doi: 10.1136/ejhpharm-2020-002676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2254A50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Stock, S.,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Bhide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A., Richardson, H., Black, M., Yuill, C., Harkness, M., Reid, M., Wee, F., Cheyne, H., McCourt, C., Rana, D., Boyd, K., Sanders, J.,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Heera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N., Huddleston, J., Denison, F.,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Pasupathy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, D., Modi, N., Smith, G. and Norrie, J. (2021) Cervical ripening at home or in-hospital – a prospective cohort study and process evaluation (CHOICE) Study: a protocol.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BMJ Open,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11 (5), pp. e050452.</w:t>
      </w:r>
    </w:p>
    <w:p w14:paraId="3BA09337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Webb, R., Uddin, N., Ford, E., Easter, A., Shakespeare, J., Roberts, N.,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Alderdice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, F., Coates, R., Hogg, S., Cheyne, H. and Ayers, S. (2021) Barriers and Facilitators to Implementing Perinatal Mental Health Care in Health and Social Care Settings: A Systematic Review.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Lancet Psychiatry,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8 (6), pp. 521-534.</w:t>
      </w:r>
    </w:p>
    <w:p w14:paraId="2A57A319" w14:textId="77777777" w:rsidR="00E634F5" w:rsidRPr="006F4558" w:rsidRDefault="00E634F5" w:rsidP="006F4558">
      <w:pPr>
        <w:jc w:val="both"/>
        <w:rPr>
          <w:rFonts w:cstheme="minorHAnsi"/>
          <w:b/>
          <w:bCs/>
        </w:rPr>
      </w:pPr>
    </w:p>
    <w:p w14:paraId="5BD09CC8" w14:textId="2EE37D21" w:rsidR="00E634F5" w:rsidRPr="006F4558" w:rsidRDefault="00E634F5" w:rsidP="00A0610B">
      <w:pPr>
        <w:pStyle w:val="Heading2"/>
      </w:pPr>
      <w:r w:rsidRPr="006F4558">
        <w:t>Transforming Care Delivery 2020</w:t>
      </w:r>
    </w:p>
    <w:p w14:paraId="6F5FF0F3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Abhyankar, P., Wilkinson, J., Berry, K., Wane, S., Uny, I., Aitchison, P., Duncan, E., Calveley, E., Mason, H., Guerrero, K.,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Tincello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, D., McClurg, D., Elders, A., Hagen, S. and Maxwell, M. (2020) Implementing pelvic floor muscle training for women with pelvic organ prolapse: a realist evaluation of different delivery models.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BMC Health Services Research,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20 (1), pp. 910.</w:t>
      </w:r>
    </w:p>
    <w:p w14:paraId="4EAB9EDD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Bick, D., Cheyne, H., Chang, Y. and Fisher, J. (2020) Maternal postnatal health during the COVID-19 pandemic: vigilance is needed.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Midwifery,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88, pp. 102781.</w:t>
      </w:r>
    </w:p>
    <w:p w14:paraId="28FA5AD4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Brady, M., Stott, D., Weir, C., Chalmers, C., Sweeney, P., Donaldson, C., Barr, J., Barr, M., Pollock, A., Gray, H., Bain, B., Collins, M.,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Keerie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C. and Langhorne, P. (2020) A pragmatic, multi-centred, stepped wedge, cluster randomised controlled trial pilot of the clinical and cost effectiveness of a complex Stroke Oral health Care intervention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pLan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 compared to usual oral health care in stroke wards (SOCLE II)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 Journal of Stroke,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15 (3), pp. 318-323.</w:t>
      </w:r>
    </w:p>
    <w:p w14:paraId="277B48FD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Chandler, A., Whittaker, A., Cunningham-Burley, S., Elliot, L., Midgley, P. and Cooper, S. (2020) Diagnosing uncertainty, producing neonatal abstinence.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Sociology of Health and Illness,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42 (S1), pp. 35-50.</w:t>
      </w:r>
    </w:p>
    <w:p w14:paraId="3FABE0CF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Charlton, J., Gill, J., Elliott, L., Whittaker, A., Farquharson, B. and Strachan, M. (2020) A review of the challenges, glycaemic </w:t>
      </w:r>
      <w:proofErr w:type="gram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risk</w:t>
      </w:r>
      <w:proofErr w:type="gram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 and self-care for people with type 1 diabetes when consuming alcoholic beverages.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Practical Diabetes,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37 (1), pp. 7-12c.</w:t>
      </w:r>
    </w:p>
    <w:p w14:paraId="3FDC494E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Coles, E., Anderson, J., Maxwell, M., Harris, F., Gray, N., Milner, G. and MacGillivray, S. (2020) The influence of contextual factors on healthcare quality improvement initiatives: a realist review.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Systematic Reviews,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9 (94).</w:t>
      </w:r>
    </w:p>
    <w:p w14:paraId="00F50297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Cowie, J., Nicoll, A., Dimova, E., Campbell, P. and Duncan, E. (2020) The barriers and facilitators influencing the sustainability of hospital-based interventions: a systematic review.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BMC Health Services Research,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20 (1), pp. 588.</w:t>
      </w:r>
    </w:p>
    <w:p w14:paraId="527118BF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lastRenderedPageBreak/>
        <w:t>Cunningham, N., Cowie, J., Watchman, K. and Methven, K. (2020) Understanding the training and education needs of homecare workers supporting people with dementia and cancer: a systematic review of reviews.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Dementia,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19 (8), pp. 2780-2803.</w:t>
      </w:r>
    </w:p>
    <w:p w14:paraId="57CF3293" w14:textId="42437FA2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Dobbie, F., Uny, I., Eadie, D., Duncan, E., Stead, M., Bauld, L., Angus, K., Hassled, L., MacInnes, L. and Clegg, G. (2020) Barriers to bystander CPR in deprived communities: Findings from a qualitative study. </w:t>
      </w:r>
      <w:proofErr w:type="spellStart"/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Plos</w:t>
      </w:r>
      <w:proofErr w:type="spellEnd"/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One,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15 (6), pp. e0233675.</w:t>
      </w:r>
    </w:p>
    <w:p w14:paraId="42D418E1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Duncan, E., O'Cathain, A., Rousseau, N.,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Croot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, L., Sworn, K., Turner, K., Yardley, L. and Hoddinott, P. (2020) Guidance for reporting intervention development studies in health research (GUIDED): an evidence-based consensus study.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BMJ Open,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10 (4), </w:t>
      </w:r>
      <w:proofErr w:type="gram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pp. :e</w:t>
      </w:r>
      <w:proofErr w:type="gramEnd"/>
      <w:r w:rsidRPr="006F4558">
        <w:rPr>
          <w:rFonts w:asciiTheme="minorHAnsi" w:hAnsiTheme="minorHAnsi" w:cstheme="minorHAnsi"/>
          <w:color w:val="000000"/>
          <w:sz w:val="22"/>
          <w:szCs w:val="22"/>
        </w:rPr>
        <w:t>033516.</w:t>
      </w:r>
    </w:p>
    <w:p w14:paraId="5DCB43A8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Gillespie, D., Barber, M., Brady, M., Carson, A., Chalder, T., Chun, Y.,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Cvoro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, V., Dennis, M., Hackett, M., Haig, E., House, A., Lewis, S., Parker, R., Wee, F., Wu, S. and Mead, G. (2020) Study protocol for POSITIF, a randomised multicentre feasibility trial of a brief cognitive-behavioural intervention plus information versus information alone for the treatment of post-stroke fatigue.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Pilot and Feasibility Studies​,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6, pp. 84.</w:t>
      </w:r>
    </w:p>
    <w:p w14:paraId="59EF6EA7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Grayson, L., Ali, M., Brady, M. and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Togher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, L. (2020) A Survey of Cognitive-Communication Difficulties following TBI: Are families receiving the training and support they need?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 Journal of Language &amp; Communication Disorders,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55 (5), pp. 712-723.</w:t>
      </w:r>
    </w:p>
    <w:p w14:paraId="5174E8B7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Johnson, C., Liddell, K., Guerri, C., Findlay, P. and Thom, A. (2020) Medicines reconciliation at the community mental health team-general practice interface: quality improvement study. </w:t>
      </w:r>
      <w:proofErr w:type="spellStart"/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BJPsych</w:t>
      </w:r>
      <w:proofErr w:type="spellEnd"/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Bulletin,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44 (1), pp. 12-18.</w:t>
      </w:r>
    </w:p>
    <w:p w14:paraId="0D108B7A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Johnson, C., Smith, J., Harrison, H. and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Hassett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R. (2020) Exploring learning needs for general </w:t>
      </w:r>
      <w:proofErr w:type="gram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practice based</w:t>
      </w:r>
      <w:proofErr w:type="gram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 pharmacist: Are behavioural and influencing skills needed?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Pharmacy Practice,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18 (2), pp. 1814.</w:t>
      </w:r>
    </w:p>
    <w:p w14:paraId="4EC37660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Khan, T., Hussain, S., Ikram, A., Mahmood, S., Riaz, H., Jamil, A., Amin, A., Haider, Y., Sandhu, J., Mushtaq, A.,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Barbui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, C., Johnson, C. and Godman, B. (2020) Prevalence and treatment of neurological and psychiatric disorders among tertiary hospitals in Pakistan; findings and implications.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Hospital Practice,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48 (3), pp. 145-160.</w:t>
      </w:r>
    </w:p>
    <w:p w14:paraId="3BA11D69" w14:textId="328432D5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Maxwell, M., Berry, K., Wane, S., Hagen, S., McClurg, D., Duncan, E., Calveley, E., Mason, H., Guerrero, K.,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Tincello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, D., McClurg, D., Elders, A., Hagen, S. and Maxwell, M. (2020) Pelvic floor muscle training for women with pelvic organ prolapse: the PROPEL realist evaluation.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 Services and Delivery Research,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8, pp. 47.</w:t>
      </w:r>
    </w:p>
    <w:p w14:paraId="2EF22B7F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Petkovic, J., Riddle, A.,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Akl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E.,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Khabsa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J.,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Lytvyn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L.,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Atwere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P., Campbell, P.,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Chalkidou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K., Chang, S., Crowe, S., Dans, L.,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Jardali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F.,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Ghersi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D., Graham, I., Grant, S., Greer-Smith, R., Guise, J.,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Hazlewood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G., Jull, J.,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Katikireddi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S., Langlois, E.,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Lyddiatt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A., Maxwell, L., Morley, R., Mustafa, R.,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Nonino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F., Pardo, J., Pollock, A.,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Pottie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K., Riva, J.,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Schünemann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H., Simeon, R., Smith, M., Stein, A.,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Synnot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A., Tufte, J., White, H., Welch, V., Concannon, T. and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Tugwell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, P. (2020) Protocol for the development of guidance for stakeholder engagement in health and healthcare guideline development and implementation.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Systematic Reviews,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9 (21), pp. 1-11.</w:t>
      </w:r>
    </w:p>
    <w:p w14:paraId="1B7B85A0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Renfrew, M., Cheyne, H., Craig, J., Duff, E., Dykes, F., Hunter, B., Lavender, T., Page, L., Ross-Davie, M., Spiby, H. and Downe, S. (2020) Sustaining quality midwifery care in a pandemic and beyond.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Midwifery,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88, pp. 102759.</w:t>
      </w:r>
    </w:p>
    <w:p w14:paraId="6CC20079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Whittaker, A., Martin, F., Olsen, A. and Wincup, E. (2020) Governing parental drug use in the UK: What’s hidden in "Hidden Harm?"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Contemporary Drug Problems,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47 (3), pp. 170-187.</w:t>
      </w:r>
    </w:p>
    <w:p w14:paraId="69990862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Yuill, C., McCourt, C., Cheyne, H. and Leister, N. (2020) Women’s experiences of decision-making and informed choice about pregnancy and birth care: a systematic review and meta-synthesis of qualitative research.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BMC Pregnancy and Childbirth,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20 (1), pp. 1-21.</w:t>
      </w:r>
    </w:p>
    <w:p w14:paraId="363D59AD" w14:textId="77777777" w:rsidR="00E634F5" w:rsidRPr="006F4558" w:rsidRDefault="00E634F5" w:rsidP="006F4558">
      <w:pPr>
        <w:jc w:val="both"/>
        <w:rPr>
          <w:rFonts w:cstheme="minorHAnsi"/>
          <w:b/>
          <w:bCs/>
        </w:rPr>
      </w:pPr>
    </w:p>
    <w:p w14:paraId="1C60928B" w14:textId="71AD7A6B" w:rsidR="00E634F5" w:rsidRPr="006F4558" w:rsidRDefault="00E634F5" w:rsidP="00A0610B">
      <w:pPr>
        <w:pStyle w:val="Heading2"/>
      </w:pPr>
      <w:r w:rsidRPr="006F4558">
        <w:t>Transforming Care Delivery 2019</w:t>
      </w:r>
    </w:p>
    <w:p w14:paraId="667729A7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Abhyankar, P., Uny, S., Semple, K., Wane, S., Hagen, S., Wilkinson, J., Guerrero, K.,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Tincello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, D., Duncan, E., Calveley, E., Elders, A., McClurg, D. and Maxwell, M. (2019) Women's experiences of receiving care for pelvic organ prolapse: a qualitative study.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BMC Women's Health,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19, pp. 45.</w:t>
      </w:r>
    </w:p>
    <w:p w14:paraId="0485C8A8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Cheyne, H. and Duff, M. (2019) Anatomy and physiology of labour and associated behavioural cues. In: S.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Byrom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 and S. Downe, eds.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Squaring the Circle: normal birth research, </w:t>
      </w:r>
      <w:proofErr w:type="gramStart"/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theory</w:t>
      </w:r>
      <w:proofErr w:type="gramEnd"/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and practice in a technological age.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London: Pinter and Martin Ltd.</w:t>
      </w:r>
    </w:p>
    <w:p w14:paraId="1B6F9878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Cheyne, H., Elders, A., Hill, D. and Milburn, E. (2019) Is maternity care in Scotland equitable? Results of a national maternity care survey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BMJ Open,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9 (2), pp. e023282.</w:t>
      </w:r>
    </w:p>
    <w:p w14:paraId="2338F95B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Cheyne, H.,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Kildea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, S. and Harris, J. (2019) How to Monitor and Evaluate Midwifery Continuity of Care. In: C. Homer et al., eds.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Midwifery Continuity of Care: A Practical Guide.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Australia: Elsevier.</w:t>
      </w:r>
    </w:p>
    <w:p w14:paraId="5BC2CFA7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France, E., Uny, I., Ring, N., Turley, R., Maxwell, M., Duncan, E., Jepson, R., Roberts, R. and Noyes, J. (2019) A methodological systematic review of meta-ethnography conduct to articulate the complex analytical phases.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BMC Medical Research Methodology,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19 (1), pp. 35.</w:t>
      </w:r>
    </w:p>
    <w:p w14:paraId="5BA53154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Gilmour, L., Maxwell, M. and Duncan, E. (2019) Policy addressing suicidality in children and young people: an international scoping review.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BMJ Open,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9 (10), pp. e030699.</w:t>
      </w:r>
    </w:p>
    <w:p w14:paraId="6B62406D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Harkness, M. and Cheyne, H. (2019) Myles textbooks for Midwives 1953 and 2014, a feminist critical discourse analysis.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Midwifery,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76, pp. 1-7.</w:t>
      </w:r>
    </w:p>
    <w:p w14:paraId="334E786E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Malcolm, M., Frost, H. and Cowie, J. (2019) Loneliness and social isolation causal association with health-related lifestyle risk in older adults: a systematic review and meta-analysis protocol.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Systematic Reviews,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8 (1), pp. 48.</w:t>
      </w:r>
    </w:p>
    <w:p w14:paraId="646EDDEA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McClurg, D., Bugge, C., Elders, A., Irshad, T., Hagen, S., Moore, K., Buckley, B. and Fader, M. (2019) Factors affecting continuation of clean intermittent catheterisation in people with multiple sclerosis: Results of the COSMOS mixed-methods study.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Multiple Sclerosis,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25 (5), pp. 727-739.</w:t>
      </w:r>
    </w:p>
    <w:p w14:paraId="0C443E91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McLellan, J., O'Carroll, R., Cheyne, H. and Dombrowski, S. (2019) Investigating midwives' barriers and facilitators to multiple health promotion practice behaviours: a qualitative study using the theoretical domains network.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Implementation Science,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14, pp. 64.</w:t>
      </w:r>
    </w:p>
    <w:p w14:paraId="3120EB03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Radcliffe, P., Chandler, A., Martin, F. and Whittaker, A. (2019) Parents and substance use.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 Journal of Drug Policy,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68, pp. 97-100.</w:t>
      </w:r>
    </w:p>
    <w:p w14:paraId="56E49D9E" w14:textId="149EEC13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Shepherd, A., Cowie, J. and Beattie, M. (2019) An exploration of how domains of quality of care relate to overall care experience.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Int. Journal of Health Care Quality Assurance,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32 (5), pp. 844-856.</w:t>
      </w:r>
    </w:p>
    <w:p w14:paraId="1B7F93D6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Sinesi, A., Maxwell, M., O’Carroll, R. and Cheyne, H. (2019) Anxiety scales used in pregnancy: systematic review. </w:t>
      </w:r>
      <w:proofErr w:type="spellStart"/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BJPsych</w:t>
      </w:r>
      <w:proofErr w:type="spellEnd"/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Open,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5 (1), pp. 1-13.</w:t>
      </w:r>
    </w:p>
    <w:p w14:paraId="08573FA1" w14:textId="77777777" w:rsidR="00E634F5" w:rsidRPr="006F4558" w:rsidRDefault="00E634F5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Whittaker, A., Chandler, A., Cunningham-Burley, S., Elliott, L., Midgley, P. and Cooper, S. (2019) Problematisation and regulation: bodies, risk, and recovery within the context of Neonatal Abstinence Syndrome.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 Journal of Drug Policy,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68, pp. 139-146.</w:t>
      </w:r>
    </w:p>
    <w:p w14:paraId="273E50BC" w14:textId="77777777" w:rsidR="00E634F5" w:rsidRPr="006F4558" w:rsidRDefault="00E634F5" w:rsidP="006F4558">
      <w:pPr>
        <w:jc w:val="both"/>
        <w:rPr>
          <w:rFonts w:cstheme="minorHAnsi"/>
          <w:b/>
          <w:bCs/>
        </w:rPr>
      </w:pPr>
    </w:p>
    <w:p w14:paraId="64F0BE86" w14:textId="200EB59F" w:rsidR="00E634F5" w:rsidRPr="006F4558" w:rsidRDefault="00E634F5" w:rsidP="00A0610B">
      <w:pPr>
        <w:pStyle w:val="Heading2"/>
      </w:pPr>
      <w:r w:rsidRPr="006F4558">
        <w:t>Transforming Care Delivery 2018</w:t>
      </w:r>
    </w:p>
    <w:p w14:paraId="0E63D0F8" w14:textId="77777777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Arifin, S., Cheyne, H. and Maxwell, M. (2018) Review of the prevalence of postnatal depression across cultures.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AIMS Public Health,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5 (3), pp. 260.</w:t>
      </w:r>
    </w:p>
    <w:p w14:paraId="265463E8" w14:textId="77777777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Arifin, S., Cheyne, H. and Maxwell, M. (2018) The Context of Postnatal Depression in Malaysia: An Overview.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Malaysian Journal of Nursing,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10 (1), pp. 57-65.</w:t>
      </w:r>
    </w:p>
    <w:p w14:paraId="0E897C66" w14:textId="77777777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Beake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, S., Chang, Y., Cheyne, H., Spiby, H., Sandall, J. and Bick, D. (2018) Experiences of early labour management from perspectives of women, labour companions and health professionals: A systematic review of qualitative evidence.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Midwifery,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57, pp. 69-84.</w:t>
      </w:r>
    </w:p>
    <w:p w14:paraId="4B76029C" w14:textId="77777777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Beckett, D., McDonald, D., Rafferty, P. and Hopkins, M. (2018) Standardizing admission, transfer, and discharge processes to reduce artificial and clinical variability. In: E. Litvak, ed.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Optimizing patient flow:  advanced strategies for managing variability to enhance access, quality, and safety.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Joint Commission Resources.</w:t>
      </w:r>
    </w:p>
    <w:p w14:paraId="094F054C" w14:textId="2FD34E73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Bowers, J., Cheyne, H., Mould, G., Miller, M., Page, M., Harris, F. and Bick, D. (2018) A multicriteria resource allocation model for the redesign of services following </w:t>
      </w:r>
      <w:proofErr w:type="gram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birth .</w:t>
      </w:r>
      <w:proofErr w:type="gramEnd"/>
      <w:r w:rsidRPr="006F455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MC Health Services Research,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18, pp. 656.</w:t>
      </w:r>
    </w:p>
    <w:p w14:paraId="378AFA4B" w14:textId="5875586F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Cameron, D., Harris, F. and Evans, J. (2018) Self-monitoring of blood glucose in insulin-treated diabetes: a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multicase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 study.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BMJ Open Diabetes Research &amp; Care,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6 (1), pp. </w:t>
      </w:r>
      <w:proofErr w:type="gram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6:e</w:t>
      </w:r>
      <w:proofErr w:type="gramEnd"/>
      <w:r w:rsidRPr="006F4558">
        <w:rPr>
          <w:rFonts w:asciiTheme="minorHAnsi" w:hAnsiTheme="minorHAnsi" w:cstheme="minorHAnsi"/>
          <w:color w:val="000000"/>
          <w:sz w:val="22"/>
          <w:szCs w:val="22"/>
        </w:rPr>
        <w:t>000538.</w:t>
      </w:r>
    </w:p>
    <w:p w14:paraId="69B0E63C" w14:textId="77777777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Charalambous, A., Wells, M., Campbell, P., Torrens, C.,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Ostlund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U.,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Oldenmenger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W.,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Patiraki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E., Sharp, L.,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Nohavova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, I., Domenech-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Climent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, N., Eicher, M., Farrell, C., Larsson, M., Olsson, C., Simpson, M., Wiseman, T. and Kelly, D. (2018) A scoping review of trials of interventions led or delivered by cancer nurses.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 Journal of Nursing Studies,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86, pp. 36-43.</w:t>
      </w:r>
    </w:p>
    <w:p w14:paraId="427D8794" w14:textId="77777777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Cowie, J. and Burstein, F. (2018) A decision support tool for supporting individuals with long-term conditions make informed choices: LTC-</w:t>
      </w:r>
      <w:proofErr w:type="gram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Choices</w:t>
      </w:r>
      <w:proofErr w:type="gram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 tool for continuous healthcare.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 of Decision Systems,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27 (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Suppl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 1), pp. 123-131.</w:t>
      </w:r>
    </w:p>
    <w:p w14:paraId="64C7154D" w14:textId="28CE7F2E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Cowie, J., Calveley, E., Bowers, G. and Bowers, J. (2018) Evaluation of a digital consultation and self-care advice tool in primary care: a multi-methods study.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 Journal of Environmental Research and Public Health,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15 (5), pp. 896.</w:t>
      </w:r>
    </w:p>
    <w:p w14:paraId="44891153" w14:textId="77777777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Cowie, J., Campbell, P., Dimova, E., Nicoll, A. and Duncan, E. (2018) Improving the sustainability of hospital-based interventions: a study protocol for a systematic review.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BMJ Open,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8 (9), pp. e025069.</w:t>
      </w:r>
    </w:p>
    <w:p w14:paraId="596A7BA3" w14:textId="77777777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Cowie, J., King, E., Boa, S., Cairns, D. and Wells, M. (2018) Electronic Swallowing Intervention Package to Support Swallowing Function in Patients </w:t>
      </w:r>
      <w:proofErr w:type="gram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gramEnd"/>
      <w:r w:rsidRPr="006F4558">
        <w:rPr>
          <w:rFonts w:asciiTheme="minorHAnsi" w:hAnsiTheme="minorHAnsi" w:cstheme="minorHAnsi"/>
          <w:color w:val="000000"/>
          <w:sz w:val="22"/>
          <w:szCs w:val="22"/>
        </w:rPr>
        <w:t> Head and Neck Cancer: Development and Feasibility Study.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 of Medical Internet Research – Formative Research,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2 (2), pp. e15.</w:t>
      </w:r>
    </w:p>
    <w:p w14:paraId="6515F7ED" w14:textId="77777777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Cross, B. and Cheyne, H. (2018) Strengths-based approaches: a realist evaluation of implementation in maternity services in Scotland.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 of Public Health,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26 (4), pp. 425-436.</w:t>
      </w:r>
    </w:p>
    <w:p w14:paraId="16D52587" w14:textId="77777777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Cunningham, K., Kroll, T. and Wells, M. (2018) Development of the Cancer-related Loneliness Assessment Tool: Using the Findings of a Qualitative Analysis to Generate Questionnaire Items.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European Journal of Cancer Care,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27 (2), pp. e12769.</w:t>
      </w:r>
    </w:p>
    <w:p w14:paraId="0A0D6B23" w14:textId="77777777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Cunningham, N.A., Abhyankar, P., Cowie, J., Galinsky, J. and Methven, K. (2018) Regenerative medicine: Stroke survivor and carer views and motivations towards a proposed stem cell clinical trial using placebo neurosurgery.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Health Expectations,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21 (1), pp. 367-378.</w:t>
      </w:r>
    </w:p>
    <w:p w14:paraId="3FD3CEF1" w14:textId="77777777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Dobbie, F., Angus, K., Uny, I., Duncan, E., MacInnes, L.,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Hasseld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, L. and Clegg, G. (2018) Protocol for a systematic review to identify the barriers and facilitators to deliver bystander cardiopulmonary resuscitation (CPR) in disadvantaged communities.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Systematic Reviews,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7 (1), pp. 143.</w:t>
      </w:r>
    </w:p>
    <w:p w14:paraId="3BB6DA5A" w14:textId="77777777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Duncan, E., Fitzpatrick, D., Ikegwuonu, T., Evans, J. and Maxwell, M. (2018) The role and prevalence of impaired awareness of hypoglycaemia in ambulance service attendances to people who have had a severe hypoglycaemic emergency: a mixed methods study.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BMJ Open,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8 (4), pp. e019522.</w:t>
      </w:r>
    </w:p>
    <w:p w14:paraId="70E390A0" w14:textId="77777777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Eades, C., France, E. and Evans, J. (2018) Postnatal experiences, </w:t>
      </w:r>
      <w:proofErr w:type="gram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knowledge</w:t>
      </w:r>
      <w:proofErr w:type="gram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 and perceptions of women with gestational diabetes.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Diabetic Medicine,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35 (4), pp. 519-529.</w:t>
      </w:r>
    </w:p>
    <w:p w14:paraId="65303379" w14:textId="77777777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Gillespie, N., McInnes, R., Hoddinott, P., Elders, A. and Currie, S. (2018) Breast-milk expression policies and practices in Scotland: a document analysis (conference </w:t>
      </w:r>
      <w:proofErr w:type="gram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abstract)   </w:t>
      </w:r>
      <w:proofErr w:type="gramEnd"/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Maternal and Child Nutrition,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14 (2), pp. e12587.</w:t>
      </w:r>
    </w:p>
    <w:p w14:paraId="053391C9" w14:textId="77777777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Lyall, C. and King, E. (2018) What’s in a name: are cultured red blood cells ‘natural’?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Sociology of Health and Illness,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40 (4), pp. 687-701.</w:t>
      </w:r>
    </w:p>
    <w:p w14:paraId="266C83EB" w14:textId="77777777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Mackay, W., MacIntosh, G., Kydd, A., Fleming, A., O'Kane, C., Shepherd, A., Hagen, S., Williams, C., Rodgers, F., MacLachlan, M., Galbraith, R., Rankin, J. and McIver, V. (2018) Living with an indwelling urethral catheter in a community setting: exploring triggers for unscheduled community nurse ‘out of hours’ visits.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 of Clinical Nursing,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27 ((3-4)), pp. 866-875.</w:t>
      </w:r>
    </w:p>
    <w:p w14:paraId="2C0D952E" w14:textId="77777777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Maskrey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, M., Johnson, C., Cormack, J., Ryan, M. and Macdonald, H. (2018) Releasing GP capacity with pharmacy prescribing support and New Ways of Working: a prospective observational cohort study.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British Journal of General Practice,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68 (675), pp. e735-e742.</w:t>
      </w:r>
    </w:p>
    <w:p w14:paraId="2020D224" w14:textId="77777777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McInnes, R., Hall Moran, V., Crossland, N., Gillespie, N. and Hoddinott, P. (2018) Breast pumps as an incentive: a survey of mothers’ experiences and opinions (conference abstract).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Maternal and Child Nutrition,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14 (2), pp. e12587.</w:t>
      </w:r>
    </w:p>
    <w:p w14:paraId="262A6D0C" w14:textId="1B7591C8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Melone, L., Price, L., Ness, V., Simpson, L., MacDonald, J., and Reilly, J. (2018) The effect of fake tan on hand hygiene practice.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 of Infection Prevention,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19 (6), pp. 266-269.</w:t>
      </w:r>
    </w:p>
    <w:p w14:paraId="44A62127" w14:textId="08665E3B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Øra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H.,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Kirmess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, M., Brady, M.,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Winsnes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, I., Hansen, S. and Becker, F. (2018) Telerehabilitation for aphasia - protocol of a pilot pragmatic exploratory randomized controlled trial.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Trial,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19 (1), pp. 208.</w:t>
      </w:r>
    </w:p>
    <w:p w14:paraId="3452AD0F" w14:textId="77777777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Scobbie, L., Duncan, E., Brady, M. and Wyke, S. (2018) Important landmarks in stroke survivor recovery-does use of a Goal Setting and Action Planning (G-AP) framework contribute to their achievement in community rehabilitation settings?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International Journal of Stroke,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13, pp. 27.</w:t>
      </w:r>
    </w:p>
    <w:p w14:paraId="62C5F4C2" w14:textId="77777777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>Stephens, N., King, E. and Lyall, C. (2018) Blood, meat, and upscaling tissue engineering: Promises, anticipated markets, and performativity in the biomedical and agri-food sectors. </w:t>
      </w:r>
      <w:proofErr w:type="spellStart"/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Biosocieties</w:t>
      </w:r>
      <w:proofErr w:type="spellEnd"/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13 (2), pp. 368-388.</w:t>
      </w:r>
    </w:p>
    <w:p w14:paraId="5F4BAE49" w14:textId="77777777" w:rsidR="006F4558" w:rsidRPr="006F4558" w:rsidRDefault="006F4558" w:rsidP="006F4558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Tyagi, V., </w:t>
      </w:r>
      <w:proofErr w:type="spell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Perera</w:t>
      </w:r>
      <w:proofErr w:type="spellEnd"/>
      <w:r w:rsidRPr="006F4558">
        <w:rPr>
          <w:rFonts w:asciiTheme="minorHAnsi" w:hAnsiTheme="minorHAnsi" w:cstheme="minorHAnsi"/>
          <w:color w:val="000000"/>
          <w:sz w:val="22"/>
          <w:szCs w:val="22"/>
        </w:rPr>
        <w:t>, M., Guerrero, K., Hagen, S. and Pringle, S. (2018</w:t>
      </w:r>
      <w:proofErr w:type="gramStart"/>
      <w:r w:rsidRPr="006F4558">
        <w:rPr>
          <w:rFonts w:asciiTheme="minorHAnsi" w:hAnsiTheme="minorHAnsi" w:cstheme="minorHAnsi"/>
          <w:color w:val="000000"/>
          <w:sz w:val="22"/>
          <w:szCs w:val="22"/>
        </w:rPr>
        <w:t>)  Prospective</w:t>
      </w:r>
      <w:proofErr w:type="gramEnd"/>
      <w:r w:rsidRPr="006F4558">
        <w:rPr>
          <w:rFonts w:asciiTheme="minorHAnsi" w:hAnsiTheme="minorHAnsi" w:cstheme="minorHAnsi"/>
          <w:color w:val="000000"/>
          <w:sz w:val="22"/>
          <w:szCs w:val="22"/>
        </w:rPr>
        <w:t xml:space="preserve"> Observational study of the impact of vaginal surgery (Pelvic Organ Prolapse +/- Urinary Incontinence) on female sexual function. </w:t>
      </w:r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International </w:t>
      </w:r>
      <w:proofErr w:type="spellStart"/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Urogynecology</w:t>
      </w:r>
      <w:proofErr w:type="spellEnd"/>
      <w:r w:rsidRPr="006F455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Journal, </w:t>
      </w:r>
      <w:r w:rsidRPr="006F4558">
        <w:rPr>
          <w:rFonts w:asciiTheme="minorHAnsi" w:hAnsiTheme="minorHAnsi" w:cstheme="minorHAnsi"/>
          <w:color w:val="000000"/>
          <w:sz w:val="22"/>
          <w:szCs w:val="22"/>
        </w:rPr>
        <w:t>29 (6), pp. 837-845.</w:t>
      </w:r>
    </w:p>
    <w:p w14:paraId="6F5A58B8" w14:textId="77777777" w:rsidR="00E634F5" w:rsidRDefault="00E634F5" w:rsidP="006F4558">
      <w:pPr>
        <w:jc w:val="both"/>
        <w:rPr>
          <w:b/>
          <w:bCs/>
        </w:rPr>
      </w:pPr>
    </w:p>
    <w:p w14:paraId="27B41955" w14:textId="77777777" w:rsidR="0020637E" w:rsidRDefault="0020637E" w:rsidP="006F4558">
      <w:pPr>
        <w:jc w:val="both"/>
      </w:pPr>
    </w:p>
    <w:sectPr w:rsidR="00206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7E"/>
    <w:rsid w:val="0020637E"/>
    <w:rsid w:val="006F4558"/>
    <w:rsid w:val="00A0610B"/>
    <w:rsid w:val="00E6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C7A7"/>
  <w15:chartTrackingRefBased/>
  <w15:docId w15:val="{F49F1F79-545E-46E3-A81C-9EFDEBC6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37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0610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1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0610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610B"/>
    <w:rPr>
      <w:rFonts w:asciiTheme="majorHAnsi" w:eastAsiaTheme="majorEastAsia" w:hAnsiTheme="majorHAnsi" w:cstheme="majorBidi"/>
      <w:b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Stanton</dc:creator>
  <cp:keywords/>
  <dc:description/>
  <cp:lastModifiedBy>Karen Stanton</cp:lastModifiedBy>
  <cp:revision>2</cp:revision>
  <dcterms:created xsi:type="dcterms:W3CDTF">2022-05-04T09:10:00Z</dcterms:created>
  <dcterms:modified xsi:type="dcterms:W3CDTF">2022-05-18T12:58:00Z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a6db5-9f3a-4c93-9e38-61059ee07e95_Enabled">
    <vt:lpwstr>true</vt:lpwstr>
  </property>
  <property fmtid="{D5CDD505-2E9C-101B-9397-08002B2CF9AE}" pid="3" name="MSIP_Label_d6fa6db5-9f3a-4c93-9e38-61059ee07e95_SetDate">
    <vt:lpwstr>2022-05-04T09:10:37Z</vt:lpwstr>
  </property>
  <property fmtid="{D5CDD505-2E9C-101B-9397-08002B2CF9AE}" pid="4" name="MSIP_Label_d6fa6db5-9f3a-4c93-9e38-61059ee07e95_Method">
    <vt:lpwstr>Standard</vt:lpwstr>
  </property>
  <property fmtid="{D5CDD505-2E9C-101B-9397-08002B2CF9AE}" pid="5" name="MSIP_Label_d6fa6db5-9f3a-4c93-9e38-61059ee07e95_Name">
    <vt:lpwstr>Internal</vt:lpwstr>
  </property>
  <property fmtid="{D5CDD505-2E9C-101B-9397-08002B2CF9AE}" pid="6" name="MSIP_Label_d6fa6db5-9f3a-4c93-9e38-61059ee07e95_SiteId">
    <vt:lpwstr>4e8d09f7-cc79-4ccb-9149-a4238dd17422</vt:lpwstr>
  </property>
  <property fmtid="{D5CDD505-2E9C-101B-9397-08002B2CF9AE}" pid="7" name="MSIP_Label_d6fa6db5-9f3a-4c93-9e38-61059ee07e95_ActionId">
    <vt:lpwstr>9d0eab54-35db-450e-95f4-72d03d1d8452</vt:lpwstr>
  </property>
  <property fmtid="{D5CDD505-2E9C-101B-9397-08002B2CF9AE}" pid="8" name="MSIP_Label_d6fa6db5-9f3a-4c93-9e38-61059ee07e95_ContentBits">
    <vt:lpwstr>0</vt:lpwstr>
  </property>
</Properties>
</file>